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widowControl/>
        <w:spacing w:lineRule="auto" w:line="276"/>
        <w:jc w:val="both"/>
        <w:rPr>
          <w:rFonts w:ascii="Times New Roman" w:hAnsi="Times New Roman" w:eastAsia="Liberation Sans" w:cs="Times New Roman"/>
          <w:color w:val="000000"/>
          <w:lang w:eastAsia="sk-SK" w:bidi="ar-SA"/>
        </w:rPr>
      </w:pPr>
      <w:bookmarkStart w:id="0" w:name="_GoBack"/>
      <w:bookmarkEnd w:id="0"/>
      <w:r>
        <w:rPr>
          <w:rFonts w:eastAsia="Liberation Sans" w:cs="Times New Roman" w:ascii="Times New Roman" w:hAnsi="Times New Roman"/>
          <w:b/>
          <w:color w:val="000000"/>
          <w:lang w:eastAsia="sk-SK" w:bidi="ar-SA"/>
        </w:rPr>
        <w:t>Návrh na vydanie kolaudačného rozhodnutia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numPr>
          <w:ilvl w:val="0"/>
          <w:numId w:val="1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Liberation Sans" w:cs="Times New Roman" w:ascii="Times New Roman" w:hAnsi="Times New Roman"/>
          <w:b/>
          <w:color w:val="000000"/>
          <w:lang w:eastAsia="sk-SK" w:bidi="ar-SA"/>
        </w:rPr>
        <w:t>K návrhu na vydanie kolaudačného rozhodnutia sa podľa potreby pripojí</w:t>
      </w:r>
    </w:p>
    <w:p>
      <w:pPr>
        <w:pStyle w:val="Normal"/>
        <w:widowControl/>
        <w:numPr>
          <w:ilvl w:val="0"/>
          <w:numId w:val="2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Liberation Sans" w:cs="Times New Roman" w:ascii="Times New Roman" w:hAnsi="Times New Roman"/>
          <w:color w:val="000000"/>
          <w:lang w:eastAsia="sk-SK" w:bidi="ar-SA"/>
        </w:rPr>
        <w:t>opis a odôvodnenie vykonaných odchýlok od územného rozhodnutia a stavebného povolenia,</w:t>
      </w:r>
    </w:p>
    <w:p>
      <w:pPr>
        <w:pStyle w:val="Normal"/>
        <w:widowControl/>
        <w:numPr>
          <w:ilvl w:val="0"/>
          <w:numId w:val="2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Liberation Sans" w:cs="Times New Roman" w:ascii="Times New Roman" w:hAnsi="Times New Roman"/>
          <w:color w:val="000000"/>
          <w:lang w:eastAsia="sk-SK" w:bidi="ar-SA"/>
        </w:rPr>
        <w:t>ak ide o stavbu, na ktorej geodetické činnosti zabezpečujú oprávnení geodeti a kartografi, doklad o zabezpečení spracovania výsledného operátu merania a zobrazenia predmetov skutočného vyhotovenia stavby, pri podzemných sieťach technického vybavenia ešte pred</w:t>
      </w:r>
      <w:r>
        <w:rPr>
          <w:rFonts w:cs="Times New Roman" w:ascii="Times New Roman" w:hAnsi="Times New Roman"/>
          <w:color w:val="000000"/>
          <w:lang w:eastAsia="sk-SK" w:bidi="ar-SA"/>
        </w:rPr>
        <w:t> </w:t>
      </w:r>
      <w:r>
        <w:rPr>
          <w:rFonts w:eastAsia="Liberation Sans" w:cs="Times New Roman" w:ascii="Times New Roman" w:hAnsi="Times New Roman"/>
          <w:color w:val="000000"/>
          <w:lang w:eastAsia="sk-SK" w:bidi="ar-SA"/>
        </w:rPr>
        <w:t>zakrytím,</w:t>
      </w:r>
    </w:p>
    <w:p>
      <w:pPr>
        <w:pStyle w:val="Normal"/>
        <w:widowControl/>
        <w:numPr>
          <w:ilvl w:val="0"/>
          <w:numId w:val="2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Liberation Sans" w:cs="Times New Roman" w:ascii="Times New Roman" w:hAnsi="Times New Roman"/>
          <w:color w:val="000000"/>
          <w:lang w:eastAsia="sk-SK" w:bidi="ar-SA"/>
        </w:rPr>
        <w:t>geometrický plán podľa predpisov o katastri nehnuteľností; tento doklad sa nedoplní, ak nedošlo k zmene vonkajšieho pôdorysného ohraničenia stavby,</w:t>
      </w:r>
    </w:p>
    <w:p>
      <w:pPr>
        <w:pStyle w:val="Normal"/>
        <w:widowControl/>
        <w:numPr>
          <w:ilvl w:val="0"/>
          <w:numId w:val="2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Liberation Sans" w:cs="Times New Roman" w:ascii="Times New Roman" w:hAnsi="Times New Roman"/>
          <w:color w:val="000000"/>
          <w:lang w:eastAsia="sk-SK" w:bidi="ar-SA"/>
        </w:rPr>
        <w:t>ak ide o stavbu, v ktorej bolo alebo má byť zabudované jadrové zariadenie, súhlas úradu jadrového dozoru udelený na základe posúdenia bezpečnostnej dokumentácie,</w:t>
      </w:r>
    </w:p>
    <w:p>
      <w:pPr>
        <w:pStyle w:val="Normal"/>
        <w:widowControl/>
        <w:numPr>
          <w:ilvl w:val="0"/>
          <w:numId w:val="2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Liberation Sans" w:cs="Times New Roman" w:ascii="Times New Roman" w:hAnsi="Times New Roman"/>
          <w:color w:val="000000"/>
          <w:lang w:eastAsia="sk-SK" w:bidi="ar-SA"/>
        </w:rPr>
        <w:t>rozhodnutia, stanoviská, vyjadrenia, súhlasy, posúdenia alebo iné opatrenia dotknutých orgánov štátnej správy,</w:t>
      </w:r>
    </w:p>
    <w:p>
      <w:pPr>
        <w:pStyle w:val="Normal"/>
        <w:widowControl/>
        <w:numPr>
          <w:ilvl w:val="0"/>
          <w:numId w:val="2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Liberation Sans" w:cs="Times New Roman" w:ascii="Times New Roman" w:hAnsi="Times New Roman"/>
          <w:color w:val="000000"/>
          <w:lang w:eastAsia="sk-SK" w:bidi="ar-SA"/>
        </w:rPr>
        <w:t>ďalšie doklady, ak si ich stavebný úrad vyžiadal, napr. doklad o splnení základných požiadaviek na stavby.</w:t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cs="Times New Roman"/>
        </w:rPr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Liberation Sans" w:cs="Times New Roman" w:ascii="Times New Roman" w:hAnsi="Times New Roman"/>
          <w:b/>
          <w:color w:val="000000"/>
          <w:lang w:eastAsia="sk-SK" w:bidi="ar-SA"/>
        </w:rPr>
        <w:t>Ďalšie prílohy:</w:t>
      </w:r>
    </w:p>
    <w:p>
      <w:pPr>
        <w:pStyle w:val="Normal"/>
        <w:widowControl/>
        <w:numPr>
          <w:ilvl w:val="0"/>
          <w:numId w:val="3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Liberation Sans" w:cs="Times New Roman" w:ascii="Times New Roman" w:hAnsi="Times New Roman"/>
          <w:color w:val="000000"/>
          <w:lang w:eastAsia="sk-SK" w:bidi="ar-SA"/>
        </w:rPr>
        <w:t>doklad o</w:t>
      </w:r>
      <w:r>
        <w:rPr>
          <w:rFonts w:cs="Times New Roman" w:ascii="Times New Roman" w:hAnsi="Times New Roman"/>
          <w:color w:val="000000"/>
          <w:lang w:eastAsia="sk-SK" w:bidi="ar-SA"/>
        </w:rPr>
        <w:t> </w:t>
      </w:r>
      <w:r>
        <w:rPr>
          <w:rFonts w:eastAsia="Liberation Sans" w:cs="Times New Roman" w:ascii="Times New Roman" w:hAnsi="Times New Roman"/>
          <w:color w:val="000000"/>
          <w:lang w:eastAsia="sk-SK" w:bidi="ar-SA"/>
        </w:rPr>
        <w:t>zaplatení správneho poplatku</w:t>
      </w:r>
    </w:p>
    <w:p>
      <w:pPr>
        <w:pStyle w:val="Normal"/>
        <w:widowControl/>
        <w:numPr>
          <w:ilvl w:val="0"/>
          <w:numId w:val="3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Liberation Sans" w:cs="Times New Roman" w:ascii="Times New Roman" w:hAnsi="Times New Roman"/>
          <w:color w:val="000000"/>
          <w:lang w:eastAsia="sk-SK" w:bidi="ar-SA"/>
        </w:rPr>
        <w:t>splnomocnenie na zastupovanie v</w:t>
      </w:r>
      <w:r>
        <w:rPr>
          <w:rFonts w:cs="Times New Roman" w:ascii="Times New Roman" w:hAnsi="Times New Roman"/>
          <w:color w:val="000000"/>
          <w:lang w:eastAsia="sk-SK" w:bidi="ar-SA"/>
        </w:rPr>
        <w:t> </w:t>
      </w:r>
      <w:r>
        <w:rPr>
          <w:rFonts w:eastAsia="Liberation Sans" w:cs="Times New Roman" w:ascii="Times New Roman" w:hAnsi="Times New Roman"/>
          <w:color w:val="000000"/>
          <w:lang w:eastAsia="sk-SK" w:bidi="ar-SA"/>
        </w:rPr>
        <w:t>kolaudačnom konaní (ak návrh podáva stavebník prostredníctvom svojho zástupcu)</w:t>
      </w:r>
    </w:p>
    <w:p>
      <w:pPr>
        <w:pStyle w:val="Normal"/>
        <w:widowControl/>
        <w:numPr>
          <w:ilvl w:val="0"/>
          <w:numId w:val="3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Liberation Sans" w:cs="Times New Roman" w:ascii="Times New Roman" w:hAnsi="Times New Roman"/>
          <w:color w:val="000000"/>
          <w:lang w:eastAsia="sk-SK" w:bidi="ar-SA"/>
        </w:rPr>
        <w:t>fotokópia právoplatného územného rozhodnutia, ak bolo vydané</w:t>
      </w:r>
    </w:p>
    <w:p>
      <w:pPr>
        <w:pStyle w:val="Normal"/>
        <w:widowControl/>
        <w:numPr>
          <w:ilvl w:val="0"/>
          <w:numId w:val="3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Liberation Sans" w:cs="Times New Roman" w:ascii="Times New Roman" w:hAnsi="Times New Roman"/>
          <w:color w:val="000000"/>
          <w:lang w:eastAsia="sk-SK" w:bidi="ar-SA"/>
        </w:rPr>
        <w:t>fotokópia právoplatného stavebného povolenia a</w:t>
      </w:r>
      <w:r>
        <w:rPr>
          <w:rFonts w:cs="Times New Roman" w:ascii="Times New Roman" w:hAnsi="Times New Roman"/>
          <w:color w:val="000000"/>
          <w:lang w:eastAsia="sk-SK" w:bidi="ar-SA"/>
        </w:rPr>
        <w:t> </w:t>
      </w:r>
      <w:r>
        <w:rPr>
          <w:rFonts w:eastAsia="Liberation Sans" w:cs="Times New Roman" w:ascii="Times New Roman" w:hAnsi="Times New Roman"/>
          <w:color w:val="000000"/>
          <w:lang w:eastAsia="sk-SK" w:bidi="ar-SA"/>
        </w:rPr>
        <w:t>iných právoplatných rozhodnutí súvisiacich so stavbou</w:t>
      </w:r>
    </w:p>
    <w:p>
      <w:pPr>
        <w:pStyle w:val="Normal"/>
        <w:widowControl/>
        <w:numPr>
          <w:ilvl w:val="0"/>
          <w:numId w:val="3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Liberation Sans" w:cs="Times New Roman" w:ascii="Times New Roman" w:hAnsi="Times New Roman"/>
          <w:color w:val="000000"/>
          <w:lang w:eastAsia="sk-SK" w:bidi="ar-SA"/>
        </w:rPr>
        <w:t>iné (uviesť):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eastAsia="Liberation Sans" w:cs="Times New Roman"/>
          <w:color w:val="000000"/>
          <w:lang w:eastAsia="sk-SK" w:bidi="ar-SA"/>
        </w:rPr>
      </w:pPr>
      <w:r>
        <w:rPr>
          <w:rFonts w:eastAsia="Liberation Sans"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Liberation Sans" w:cs="Times New Roman" w:ascii="Times New Roman" w:hAnsi="Times New Roman"/>
          <w:b/>
          <w:color w:val="000000"/>
          <w:lang w:eastAsia="sk-SK" w:bidi="ar-SA"/>
        </w:rPr>
        <w:t>Doklady predkladané pri ústnom konaní spojenom s</w:t>
      </w:r>
      <w:r>
        <w:rPr>
          <w:rFonts w:cs="Times New Roman" w:ascii="Times New Roman" w:hAnsi="Times New Roman"/>
          <w:b/>
          <w:color w:val="000000"/>
          <w:lang w:eastAsia="sk-SK" w:bidi="ar-SA"/>
        </w:rPr>
        <w:t> </w:t>
      </w:r>
      <w:r>
        <w:rPr>
          <w:rFonts w:eastAsia="Liberation Sans" w:cs="Times New Roman" w:ascii="Times New Roman" w:hAnsi="Times New Roman"/>
          <w:b/>
          <w:color w:val="000000"/>
          <w:lang w:eastAsia="sk-SK" w:bidi="ar-SA"/>
        </w:rPr>
        <w:t>miestnym zisťovaním</w:t>
      </w:r>
    </w:p>
    <w:p>
      <w:pPr>
        <w:pStyle w:val="Normal"/>
        <w:widowControl/>
        <w:numPr>
          <w:ilvl w:val="0"/>
          <w:numId w:val="4"/>
        </w:numPr>
        <w:tabs>
          <w:tab w:val="clear" w:pos="708"/>
          <w:tab w:val="left" w:pos="-3970" w:leader="none"/>
        </w:tabs>
        <w:spacing w:lineRule="auto" w:line="276" w:before="60" w:after="0"/>
        <w:ind w:left="425" w:hanging="425"/>
        <w:jc w:val="both"/>
        <w:rPr>
          <w:rFonts w:cs="Times New Roman"/>
        </w:rPr>
      </w:pPr>
      <w:r>
        <w:rPr>
          <w:rFonts w:eastAsia="Liberation Sans" w:cs="Times New Roman" w:ascii="Times New Roman" w:hAnsi="Times New Roman"/>
          <w:color w:val="000000"/>
          <w:u w:val="single" w:color="000000"/>
          <w:lang w:eastAsia="sk-SK" w:bidi="ar-SA"/>
        </w:rPr>
        <w:t>Ku kolaudačnému konaniu je potrebné v</w:t>
      </w:r>
      <w:r>
        <w:rPr>
          <w:rFonts w:cs="Times New Roman" w:ascii="Times New Roman" w:hAnsi="Times New Roman"/>
          <w:color w:val="000000"/>
          <w:u w:val="single" w:color="000000"/>
          <w:lang w:eastAsia="sk-SK" w:bidi="ar-SA"/>
        </w:rPr>
        <w:t> </w:t>
      </w:r>
      <w:r>
        <w:rPr>
          <w:rFonts w:eastAsia="Liberation Sans" w:cs="Times New Roman" w:ascii="Times New Roman" w:hAnsi="Times New Roman"/>
          <w:color w:val="000000"/>
          <w:u w:val="single" w:color="000000"/>
          <w:lang w:eastAsia="sk-SK" w:bidi="ar-SA"/>
        </w:rPr>
        <w:t xml:space="preserve">súlade s § 18 vyhlášky č. 453/2000 Z. z., </w:t>
      </w:r>
      <w:r>
        <w:rPr>
          <w:rFonts w:eastAsia="Liberation Sans" w:cs="Times New Roman" w:ascii="Times New Roman" w:hAnsi="Times New Roman"/>
          <w:i/>
          <w:color w:val="000000"/>
          <w:u w:val="single" w:color="000000"/>
          <w:lang w:eastAsia="sk-SK" w:bidi="ar-SA"/>
        </w:rPr>
        <w:t>ktorou sa vykonávajú niektoré ustanovenia stavebného zákona</w:t>
      </w:r>
      <w:r>
        <w:rPr>
          <w:rFonts w:eastAsia="Liberation Sans" w:cs="Times New Roman" w:ascii="Times New Roman" w:hAnsi="Times New Roman"/>
          <w:color w:val="000000"/>
          <w:u w:val="single" w:color="000000"/>
          <w:lang w:eastAsia="sk-SK" w:bidi="ar-SA"/>
        </w:rPr>
        <w:t xml:space="preserve"> predložiť:</w:t>
      </w:r>
    </w:p>
    <w:p>
      <w:pPr>
        <w:pStyle w:val="Normal"/>
        <w:widowControl/>
        <w:numPr>
          <w:ilvl w:val="1"/>
          <w:numId w:val="4"/>
        </w:numPr>
        <w:spacing w:lineRule="auto" w:line="276"/>
        <w:ind w:left="993" w:hanging="568"/>
        <w:jc w:val="both"/>
        <w:rPr>
          <w:rFonts w:cs="Times New Roman"/>
        </w:rPr>
      </w:pPr>
      <w:r>
        <w:rPr>
          <w:rFonts w:eastAsia="Liberation Sans" w:cs="Times New Roman" w:ascii="Times New Roman" w:hAnsi="Times New Roman"/>
          <w:color w:val="000000"/>
          <w:lang w:eastAsia="sk-SK" w:bidi="ar-SA"/>
        </w:rPr>
        <w:t xml:space="preserve">doklady o vytýčení priestorovej polohy stavby </w:t>
      </w:r>
      <w:r>
        <w:rPr>
          <w:rFonts w:eastAsia="Liberation Sans" w:cs="Times New Roman" w:ascii="Times New Roman" w:hAnsi="Times New Roman"/>
          <w:i/>
          <w:color w:val="000000"/>
          <w:lang w:eastAsia="sk-SK" w:bidi="ar-SA"/>
        </w:rPr>
        <w:t>(zápis o</w:t>
      </w:r>
      <w:r>
        <w:rPr>
          <w:rFonts w:cs="Times New Roman" w:ascii="Times New Roman" w:hAnsi="Times New Roman"/>
          <w:i/>
          <w:color w:val="000000"/>
          <w:lang w:eastAsia="sk-SK" w:bidi="ar-SA"/>
        </w:rPr>
        <w:t> </w:t>
      </w:r>
      <w:r>
        <w:rPr>
          <w:rFonts w:eastAsia="Liberation Sans" w:cs="Times New Roman" w:ascii="Times New Roman" w:hAnsi="Times New Roman"/>
          <w:i/>
          <w:color w:val="000000"/>
          <w:lang w:eastAsia="sk-SK" w:bidi="ar-SA"/>
        </w:rPr>
        <w:t>vytýčení stavby pred</w:t>
      </w:r>
      <w:r>
        <w:rPr>
          <w:rFonts w:cs="Times New Roman" w:ascii="Times New Roman" w:hAnsi="Times New Roman"/>
          <w:i/>
          <w:color w:val="000000"/>
          <w:lang w:eastAsia="sk-SK" w:bidi="ar-SA"/>
        </w:rPr>
        <w:t> </w:t>
      </w:r>
      <w:r>
        <w:rPr>
          <w:rFonts w:eastAsia="Liberation Sans" w:cs="Times New Roman" w:ascii="Times New Roman" w:hAnsi="Times New Roman"/>
          <w:i/>
          <w:color w:val="000000"/>
          <w:lang w:eastAsia="sk-SK" w:bidi="ar-SA"/>
        </w:rPr>
        <w:t>zahájením stavebných prác),</w:t>
      </w:r>
    </w:p>
    <w:p>
      <w:pPr>
        <w:pStyle w:val="Normal"/>
        <w:widowControl/>
        <w:numPr>
          <w:ilvl w:val="1"/>
          <w:numId w:val="4"/>
        </w:numPr>
        <w:spacing w:lineRule="auto" w:line="276"/>
        <w:ind w:left="993" w:hanging="568"/>
        <w:jc w:val="both"/>
        <w:rPr>
          <w:rFonts w:cs="Times New Roman"/>
        </w:rPr>
      </w:pPr>
      <w:r>
        <w:rPr>
          <w:rFonts w:eastAsia="Liberation Sans" w:cs="Times New Roman" w:ascii="Times New Roman" w:hAnsi="Times New Roman"/>
          <w:color w:val="000000"/>
          <w:lang w:eastAsia="sk-SK" w:bidi="ar-SA"/>
        </w:rPr>
        <w:t xml:space="preserve">doklady o výsledkoch predpísaných skúšok a meraní a o spôsobilosti prevádzkových zariadení na plynulú a bezpečnú prevádzku </w:t>
      </w:r>
      <w:r>
        <w:rPr>
          <w:rFonts w:eastAsia="Liberation Sans" w:cs="Times New Roman" w:ascii="Times New Roman" w:hAnsi="Times New Roman"/>
          <w:i/>
          <w:color w:val="000000"/>
          <w:lang w:eastAsia="sk-SK" w:bidi="ar-SA"/>
        </w:rPr>
        <w:t>(revízne správy elektroinštalácie, plynoinštalácie, zdravotechniky, vzduchotechniky, úradné skúšky/osvedčenie o</w:t>
      </w:r>
      <w:r>
        <w:rPr>
          <w:rFonts w:cs="Times New Roman" w:ascii="Times New Roman" w:hAnsi="Times New Roman"/>
          <w:i/>
          <w:color w:val="000000"/>
          <w:lang w:eastAsia="sk-SK" w:bidi="ar-SA"/>
        </w:rPr>
        <w:t> </w:t>
      </w:r>
      <w:r>
        <w:rPr>
          <w:rFonts w:eastAsia="Liberation Sans" w:cs="Times New Roman" w:ascii="Times New Roman" w:hAnsi="Times New Roman"/>
          <w:i/>
          <w:color w:val="000000"/>
          <w:lang w:eastAsia="sk-SK" w:bidi="ar-SA"/>
        </w:rPr>
        <w:t>úradnej skúške, ...),</w:t>
      </w:r>
      <w:r>
        <w:rPr>
          <w:rFonts w:eastAsia="Liberation Sans" w:cs="Times New Roman" w:ascii="Times New Roman" w:hAnsi="Times New Roman"/>
          <w:color w:val="000000"/>
          <w:lang w:eastAsia="sk-SK" w:bidi="ar-SA"/>
        </w:rPr>
        <w:t xml:space="preserve"> ak bola vykonaná skúšobná prevádzka, jej vyhodnotenie alebo správa o výsledku komplexného vyskúšania,</w:t>
      </w:r>
    </w:p>
    <w:p>
      <w:pPr>
        <w:pStyle w:val="Normal"/>
        <w:widowControl/>
        <w:numPr>
          <w:ilvl w:val="1"/>
          <w:numId w:val="4"/>
        </w:numPr>
        <w:spacing w:lineRule="auto" w:line="276"/>
        <w:ind w:left="993" w:hanging="568"/>
        <w:jc w:val="both"/>
        <w:rPr>
          <w:rFonts w:cs="Times New Roman"/>
        </w:rPr>
      </w:pPr>
      <w:r>
        <w:rPr>
          <w:rFonts w:eastAsia="Liberation Sans" w:cs="Times New Roman" w:ascii="Times New Roman" w:hAnsi="Times New Roman"/>
          <w:color w:val="000000"/>
          <w:lang w:eastAsia="sk-SK" w:bidi="ar-SA"/>
        </w:rPr>
        <w:t>projektovú dokumentáciu overenú stavebným úradom v stavebnom konaní alebo pri povoľovaní zmeny stavby pred jej dokončením</w:t>
      </w:r>
      <w:r>
        <w:rPr>
          <w:rFonts w:eastAsia="Liberation Sans" w:cs="Times New Roman" w:ascii="Times New Roman" w:hAnsi="Times New Roman"/>
          <w:i/>
          <w:color w:val="000000"/>
          <w:lang w:eastAsia="sk-SK" w:bidi="ar-SA"/>
        </w:rPr>
        <w:t xml:space="preserve"> (opečiatkovanú zhotoviteľom stavby),</w:t>
      </w:r>
    </w:p>
    <w:p>
      <w:pPr>
        <w:pStyle w:val="Normal"/>
        <w:widowControl/>
        <w:numPr>
          <w:ilvl w:val="1"/>
          <w:numId w:val="4"/>
        </w:numPr>
        <w:spacing w:lineRule="auto" w:line="276"/>
        <w:ind w:left="993" w:hanging="568"/>
        <w:jc w:val="both"/>
        <w:rPr>
          <w:rFonts w:cs="Times New Roman"/>
        </w:rPr>
      </w:pPr>
      <w:r>
        <w:rPr>
          <w:rFonts w:eastAsia="Liberation Sans" w:cs="Times New Roman" w:ascii="Times New Roman" w:hAnsi="Times New Roman"/>
          <w:color w:val="000000"/>
          <w:lang w:eastAsia="sk-SK" w:bidi="ar-SA"/>
        </w:rPr>
        <w:t>výkresy, v ktorých sú vyznačené zmeny, ku ktorým došlo počas uskutočňovania stavby; tieto zmeny môžu byť na základe kolaudačného rozhodnutia vyznačené v</w:t>
      </w:r>
      <w:r>
        <w:rPr>
          <w:rFonts w:cs="Times New Roman" w:ascii="Times New Roman" w:hAnsi="Times New Roman"/>
          <w:color w:val="000000"/>
          <w:lang w:eastAsia="sk-SK" w:bidi="ar-SA"/>
        </w:rPr>
        <w:t> </w:t>
      </w:r>
      <w:r>
        <w:rPr>
          <w:rFonts w:eastAsia="Liberation Sans" w:cs="Times New Roman" w:ascii="Times New Roman" w:hAnsi="Times New Roman"/>
          <w:color w:val="000000"/>
          <w:lang w:eastAsia="sk-SK" w:bidi="ar-SA"/>
        </w:rPr>
        <w:t>projektovej dokumentácii overenej stavebným úradom v stavebnom konaní, ak konanie o nich stavebný úrad spojil s kolaudačným konaním,</w:t>
      </w:r>
    </w:p>
    <w:p>
      <w:pPr>
        <w:pStyle w:val="Normal"/>
        <w:widowControl/>
        <w:numPr>
          <w:ilvl w:val="1"/>
          <w:numId w:val="4"/>
        </w:numPr>
        <w:spacing w:lineRule="auto" w:line="276"/>
        <w:ind w:left="993" w:hanging="568"/>
        <w:jc w:val="both"/>
        <w:rPr>
          <w:rFonts w:cs="Times New Roman"/>
        </w:rPr>
      </w:pPr>
      <w:r>
        <w:rPr>
          <w:rFonts w:eastAsia="Liberation Sans" w:cs="Times New Roman" w:ascii="Times New Roman" w:hAnsi="Times New Roman"/>
          <w:color w:val="000000"/>
          <w:lang w:eastAsia="sk-SK" w:bidi="ar-SA"/>
        </w:rPr>
        <w:t>doklady o overení požadovaných vlastností výrobkov</w:t>
      </w:r>
      <w:r>
        <w:rPr>
          <w:rFonts w:eastAsia="Liberation Sans" w:cs="Times New Roman" w:ascii="Times New Roman" w:hAnsi="Times New Roman"/>
          <w:i/>
          <w:color w:val="000000"/>
          <w:lang w:eastAsia="sk-SK" w:bidi="ar-SA"/>
        </w:rPr>
        <w:t xml:space="preserve"> (certifikáty/vyhlásenie o</w:t>
      </w:r>
      <w:r>
        <w:rPr>
          <w:rFonts w:cs="Times New Roman" w:ascii="Times New Roman" w:hAnsi="Times New Roman"/>
          <w:i/>
          <w:color w:val="000000"/>
          <w:lang w:eastAsia="sk-SK" w:bidi="ar-SA"/>
        </w:rPr>
        <w:t> </w:t>
      </w:r>
      <w:r>
        <w:rPr>
          <w:rFonts w:eastAsia="Liberation Sans" w:cs="Times New Roman" w:ascii="Times New Roman" w:hAnsi="Times New Roman"/>
          <w:i/>
          <w:color w:val="000000"/>
          <w:lang w:eastAsia="sk-SK" w:bidi="ar-SA"/>
        </w:rPr>
        <w:t>zhode/vyhlásenie o</w:t>
      </w:r>
      <w:r>
        <w:rPr>
          <w:rFonts w:cs="Times New Roman" w:ascii="Times New Roman" w:hAnsi="Times New Roman"/>
          <w:i/>
          <w:color w:val="000000"/>
          <w:lang w:eastAsia="sk-SK" w:bidi="ar-SA"/>
        </w:rPr>
        <w:t> </w:t>
      </w:r>
      <w:r>
        <w:rPr>
          <w:rFonts w:eastAsia="Liberation Sans" w:cs="Times New Roman" w:ascii="Times New Roman" w:hAnsi="Times New Roman"/>
          <w:i/>
          <w:color w:val="000000"/>
          <w:lang w:eastAsia="sk-SK" w:bidi="ar-SA"/>
        </w:rPr>
        <w:t xml:space="preserve">nemennosti parametrov použitých materiálov podľa § 43f stavebného zákona) </w:t>
      </w:r>
      <w:r>
        <w:rPr>
          <w:rFonts w:eastAsia="Liberation Sans" w:cs="Times New Roman" w:ascii="Times New Roman" w:hAnsi="Times New Roman"/>
          <w:color w:val="000000"/>
          <w:lang w:eastAsia="sk-SK" w:bidi="ar-SA"/>
        </w:rPr>
        <w:t>a ďalšie doklady určené v podmienkach stavebného povolenia,</w:t>
      </w:r>
    </w:p>
    <w:p>
      <w:pPr>
        <w:pStyle w:val="Normal"/>
        <w:widowControl/>
        <w:numPr>
          <w:ilvl w:val="1"/>
          <w:numId w:val="4"/>
        </w:numPr>
        <w:spacing w:lineRule="auto" w:line="276"/>
        <w:ind w:left="993" w:hanging="568"/>
        <w:jc w:val="both"/>
        <w:rPr>
          <w:rFonts w:cs="Times New Roman"/>
        </w:rPr>
      </w:pPr>
      <w:r>
        <w:rPr>
          <w:rFonts w:eastAsia="Liberation Sans" w:cs="Times New Roman" w:ascii="Times New Roman" w:hAnsi="Times New Roman"/>
          <w:color w:val="000000"/>
          <w:lang w:eastAsia="sk-SK" w:bidi="ar-SA"/>
        </w:rPr>
        <w:t>podrobnejšia dokumentácia vypracovaná ešte pred začatím stavby, ak stavebný úrad jej vypracovanie určil v podmienkach stavebného povolenia,</w:t>
      </w:r>
    </w:p>
    <w:p>
      <w:pPr>
        <w:pStyle w:val="Normal"/>
        <w:widowControl/>
        <w:numPr>
          <w:ilvl w:val="1"/>
          <w:numId w:val="4"/>
        </w:numPr>
        <w:spacing w:lineRule="auto" w:line="276"/>
        <w:ind w:left="993" w:hanging="568"/>
        <w:jc w:val="both"/>
        <w:rPr>
          <w:rFonts w:cs="Times New Roman"/>
        </w:rPr>
      </w:pPr>
      <w:r>
        <w:rPr>
          <w:rFonts w:eastAsia="Liberation Sans" w:cs="Times New Roman" w:ascii="Times New Roman" w:hAnsi="Times New Roman"/>
          <w:color w:val="000000"/>
          <w:lang w:eastAsia="sk-SK" w:bidi="ar-SA"/>
        </w:rPr>
        <w:t>stavebný denník.</w:t>
      </w:r>
    </w:p>
    <w:p>
      <w:pPr>
        <w:pStyle w:val="Normal"/>
        <w:widowControl/>
        <w:numPr>
          <w:ilvl w:val="0"/>
          <w:numId w:val="4"/>
        </w:numPr>
        <w:tabs>
          <w:tab w:val="clear" w:pos="708"/>
          <w:tab w:val="left" w:pos="425" w:leader="none"/>
        </w:tabs>
        <w:spacing w:lineRule="auto" w:line="276" w:before="60" w:after="0"/>
        <w:ind w:left="425" w:hanging="425"/>
        <w:jc w:val="both"/>
        <w:rPr>
          <w:rFonts w:cs="Times New Roman"/>
        </w:rPr>
      </w:pPr>
      <w:r>
        <w:rPr>
          <w:rFonts w:eastAsia="Liberation Sans" w:cs="Times New Roman" w:ascii="Times New Roman" w:hAnsi="Times New Roman"/>
          <w:color w:val="000000"/>
          <w:u w:val="single" w:color="000000"/>
          <w:lang w:eastAsia="sk-SK" w:bidi="ar-SA"/>
        </w:rPr>
        <w:t>Ku kolaudačnému konaniu je potrebné ďalej predložiť:</w:t>
      </w:r>
    </w:p>
    <w:p>
      <w:pPr>
        <w:pStyle w:val="Normal"/>
        <w:widowControl/>
        <w:numPr>
          <w:ilvl w:val="1"/>
          <w:numId w:val="4"/>
        </w:numPr>
        <w:spacing w:lineRule="auto" w:line="276"/>
        <w:ind w:left="993" w:hanging="567"/>
        <w:jc w:val="both"/>
        <w:rPr>
          <w:rFonts w:cs="Times New Roman"/>
        </w:rPr>
      </w:pPr>
      <w:r>
        <w:rPr>
          <w:rStyle w:val="Z3f3fkladn3f3ftext"/>
          <w:rFonts w:eastAsia="Liberation Sans" w:cs="Times New Roman"/>
          <w:color w:val="000000"/>
          <w:lang w:eastAsia="sk-SK" w:bidi="ar-SA"/>
        </w:rPr>
        <w:t>zápis o</w:t>
      </w:r>
      <w:r>
        <w:rPr>
          <w:rStyle w:val="Z3f3fkladn3f3ftext"/>
          <w:rFonts w:cs="Times New Roman"/>
          <w:color w:val="000000"/>
          <w:lang w:eastAsia="sk-SK" w:bidi="ar-SA"/>
        </w:rPr>
        <w:t> </w:t>
      </w:r>
      <w:r>
        <w:rPr>
          <w:rStyle w:val="Z3f3fkladn3f3ftext"/>
          <w:rFonts w:eastAsia="Liberation Sans" w:cs="Times New Roman"/>
          <w:color w:val="000000"/>
          <w:lang w:eastAsia="sk-SK" w:bidi="ar-SA"/>
        </w:rPr>
        <w:t>odovzdaní a</w:t>
      </w:r>
      <w:r>
        <w:rPr>
          <w:rStyle w:val="Z3f3fkladn3f3ftext"/>
          <w:rFonts w:cs="Times New Roman"/>
          <w:color w:val="000000"/>
          <w:lang w:eastAsia="sk-SK" w:bidi="ar-SA"/>
        </w:rPr>
        <w:t> </w:t>
      </w:r>
      <w:r>
        <w:rPr>
          <w:rStyle w:val="Z3f3fkladn3f3ftext"/>
          <w:rFonts w:eastAsia="Liberation Sans" w:cs="Times New Roman"/>
          <w:color w:val="000000"/>
          <w:lang w:eastAsia="sk-SK" w:bidi="ar-SA"/>
        </w:rPr>
        <w:t>prevzatí stavby,</w:t>
      </w:r>
    </w:p>
    <w:p>
      <w:pPr>
        <w:pStyle w:val="Normal"/>
        <w:widowControl/>
        <w:numPr>
          <w:ilvl w:val="1"/>
          <w:numId w:val="4"/>
        </w:numPr>
        <w:spacing w:lineRule="auto" w:line="276"/>
        <w:ind w:left="993" w:hanging="567"/>
        <w:jc w:val="both"/>
        <w:rPr>
          <w:rFonts w:cs="Times New Roman"/>
        </w:rPr>
      </w:pPr>
      <w:r>
        <w:rPr>
          <w:rFonts w:eastAsia="Liberation Sans" w:cs="Times New Roman" w:ascii="Times New Roman" w:hAnsi="Times New Roman"/>
          <w:color w:val="000000"/>
          <w:lang w:eastAsia="sk-SK" w:bidi="ar-SA"/>
        </w:rPr>
        <w:t>geometrický plán zamerania stavby autorizačne overený autorizovaným geodetom a</w:t>
      </w:r>
      <w:r>
        <w:rPr>
          <w:rFonts w:cs="Times New Roman" w:ascii="Times New Roman" w:hAnsi="Times New Roman"/>
          <w:color w:val="000000"/>
          <w:lang w:eastAsia="sk-SK" w:bidi="ar-SA"/>
        </w:rPr>
        <w:t> </w:t>
      </w:r>
      <w:r>
        <w:rPr>
          <w:rFonts w:eastAsia="Liberation Sans" w:cs="Times New Roman" w:ascii="Times New Roman" w:hAnsi="Times New Roman"/>
          <w:color w:val="000000"/>
          <w:lang w:eastAsia="sk-SK" w:bidi="ar-SA"/>
        </w:rPr>
        <w:t>kartografom a</w:t>
      </w:r>
      <w:r>
        <w:rPr>
          <w:rFonts w:cs="Times New Roman" w:ascii="Times New Roman" w:hAnsi="Times New Roman"/>
          <w:color w:val="000000"/>
          <w:lang w:eastAsia="sk-SK" w:bidi="ar-SA"/>
        </w:rPr>
        <w:t> </w:t>
      </w:r>
      <w:r>
        <w:rPr>
          <w:rFonts w:eastAsia="Liberation Sans" w:cs="Times New Roman" w:ascii="Times New Roman" w:hAnsi="Times New Roman"/>
          <w:color w:val="000000"/>
          <w:lang w:eastAsia="sk-SK" w:bidi="ar-SA"/>
        </w:rPr>
        <w:t xml:space="preserve">úradne overený Okresným úradom </w:t>
      </w:r>
      <w:r>
        <w:rPr>
          <w:rFonts w:eastAsia="Liberation Sans" w:cs="Times New Roman" w:ascii="Times New Roman" w:hAnsi="Times New Roman"/>
          <w:color w:val="000000"/>
          <w:kern w:val="2"/>
          <w:sz w:val="24"/>
          <w:szCs w:val="24"/>
          <w:lang w:eastAsia="sk-SK" w:bidi="ar-SA"/>
        </w:rPr>
        <w:t>Humenné</w:t>
      </w:r>
      <w:r>
        <w:rPr>
          <w:rFonts w:eastAsia="Liberation Sans" w:cs="Times New Roman" w:ascii="Times New Roman" w:hAnsi="Times New Roman"/>
          <w:color w:val="000000"/>
          <w:lang w:eastAsia="sk-SK" w:bidi="ar-SA"/>
        </w:rPr>
        <w:t>, Katastrálnym odborom,</w:t>
      </w:r>
    </w:p>
    <w:p>
      <w:pPr>
        <w:pStyle w:val="Normal"/>
        <w:widowControl/>
        <w:numPr>
          <w:ilvl w:val="1"/>
          <w:numId w:val="4"/>
        </w:numPr>
        <w:spacing w:lineRule="auto" w:line="276"/>
        <w:ind w:left="993" w:hanging="567"/>
        <w:jc w:val="both"/>
        <w:rPr>
          <w:rFonts w:cs="Times New Roman"/>
        </w:rPr>
      </w:pPr>
      <w:r>
        <w:rPr>
          <w:rFonts w:eastAsia="Liberation Sans" w:cs="Times New Roman" w:ascii="Times New Roman" w:hAnsi="Times New Roman"/>
          <w:color w:val="000000"/>
          <w:lang w:eastAsia="sk-SK" w:bidi="ar-SA"/>
        </w:rPr>
        <w:t>potvrdenie správcu digitálnej mapy</w:t>
      </w:r>
      <w:r>
        <w:rPr>
          <w:rFonts w:eastAsia="Liberation Sans" w:cs="Times New Roman" w:ascii="Times New Roman" w:hAnsi="Times New Roman"/>
          <w:color w:val="000000"/>
          <w:spacing w:val="-1"/>
          <w:lang w:eastAsia="sk-SK" w:bidi="ar-SA"/>
        </w:rPr>
        <w:t xml:space="preserve"> o</w:t>
      </w:r>
      <w:r>
        <w:rPr>
          <w:rFonts w:cs="Times New Roman" w:ascii="Times New Roman" w:hAnsi="Times New Roman"/>
          <w:color w:val="000000"/>
          <w:spacing w:val="-1"/>
          <w:lang w:eastAsia="sk-SK" w:bidi="ar-SA"/>
        </w:rPr>
        <w:t> </w:t>
      </w:r>
      <w:r>
        <w:rPr>
          <w:rFonts w:eastAsia="Liberation Sans" w:cs="Times New Roman" w:ascii="Times New Roman" w:hAnsi="Times New Roman"/>
          <w:color w:val="000000"/>
          <w:spacing w:val="-1"/>
          <w:lang w:eastAsia="sk-SK" w:bidi="ar-SA"/>
        </w:rPr>
        <w:t>odovzdaní geodetickej dokumentácie,</w:t>
      </w:r>
    </w:p>
    <w:p>
      <w:pPr>
        <w:pStyle w:val="Normal"/>
        <w:widowControl/>
        <w:numPr>
          <w:ilvl w:val="1"/>
          <w:numId w:val="4"/>
        </w:numPr>
        <w:spacing w:lineRule="auto" w:line="276"/>
        <w:ind w:left="993" w:hanging="567"/>
        <w:jc w:val="both"/>
        <w:rPr>
          <w:rFonts w:cs="Times New Roman"/>
        </w:rPr>
      </w:pPr>
      <w:r>
        <w:rPr>
          <w:rFonts w:eastAsia="Liberation Sans" w:cs="Times New Roman" w:ascii="Times New Roman" w:hAnsi="Times New Roman"/>
          <w:color w:val="000000"/>
          <w:spacing w:val="-1"/>
          <w:lang w:eastAsia="sk-SK" w:bidi="ar-SA"/>
        </w:rPr>
        <w:t>osvedčenie o</w:t>
      </w:r>
      <w:r>
        <w:rPr>
          <w:rFonts w:cs="Times New Roman" w:ascii="Times New Roman" w:hAnsi="Times New Roman"/>
          <w:color w:val="000000"/>
          <w:spacing w:val="-1"/>
          <w:lang w:eastAsia="sk-SK" w:bidi="ar-SA"/>
        </w:rPr>
        <w:t> </w:t>
      </w:r>
      <w:r>
        <w:rPr>
          <w:rFonts w:eastAsia="Liberation Sans" w:cs="Times New Roman" w:ascii="Times New Roman" w:hAnsi="Times New Roman"/>
          <w:color w:val="000000"/>
          <w:spacing w:val="-1"/>
          <w:lang w:eastAsia="sk-SK" w:bidi="ar-SA"/>
        </w:rPr>
        <w:t>stave komínov,</w:t>
      </w:r>
    </w:p>
    <w:p>
      <w:pPr>
        <w:pStyle w:val="Normal"/>
        <w:widowControl/>
        <w:numPr>
          <w:ilvl w:val="1"/>
          <w:numId w:val="4"/>
        </w:numPr>
        <w:spacing w:lineRule="auto" w:line="276"/>
        <w:ind w:left="993" w:hanging="567"/>
        <w:jc w:val="both"/>
        <w:rPr>
          <w:rFonts w:cs="Times New Roman"/>
        </w:rPr>
      </w:pPr>
      <w:r>
        <w:rPr>
          <w:rFonts w:eastAsia="Liberation Sans" w:cs="Times New Roman" w:ascii="Times New Roman" w:hAnsi="Times New Roman"/>
          <w:color w:val="000000"/>
          <w:spacing w:val="-1"/>
          <w:lang w:eastAsia="sk-SK" w:bidi="ar-SA"/>
        </w:rPr>
        <w:t xml:space="preserve">súhlas </w:t>
      </w:r>
      <w:r>
        <w:rPr>
          <w:rFonts w:eastAsia="Liberation Sans" w:cs="Times New Roman" w:ascii="Times New Roman" w:hAnsi="Times New Roman"/>
          <w:color w:val="000000"/>
          <w:spacing w:val="-1"/>
          <w:lang w:eastAsia="sk-SK" w:bidi="ar-SA"/>
        </w:rPr>
        <w:t>obce</w:t>
      </w:r>
      <w:r>
        <w:rPr>
          <w:rFonts w:eastAsia="Liberation Sans" w:cs="Times New Roman" w:ascii="Times New Roman" w:hAnsi="Times New Roman"/>
          <w:color w:val="000000"/>
          <w:spacing w:val="-1"/>
          <w:lang w:eastAsia="sk-SK" w:bidi="ar-SA"/>
        </w:rPr>
        <w:t xml:space="preserve"> s</w:t>
      </w:r>
      <w:r>
        <w:rPr>
          <w:rFonts w:cs="Times New Roman" w:ascii="Times New Roman" w:hAnsi="Times New Roman"/>
          <w:color w:val="000000"/>
          <w:spacing w:val="-1"/>
          <w:lang w:eastAsia="sk-SK" w:bidi="ar-SA"/>
        </w:rPr>
        <w:t> </w:t>
      </w:r>
      <w:r>
        <w:rPr>
          <w:rFonts w:eastAsia="Liberation Sans" w:cs="Times New Roman" w:ascii="Times New Roman" w:hAnsi="Times New Roman"/>
          <w:color w:val="000000"/>
          <w:spacing w:val="-1"/>
          <w:lang w:eastAsia="sk-SK" w:bidi="ar-SA"/>
        </w:rPr>
        <w:t xml:space="preserve">uvedením malého zdroja znečistenia ovzdušia do užívania, alebo súhlas </w:t>
      </w:r>
      <w:r>
        <w:rPr>
          <w:rFonts w:eastAsia="Liberation Sans" w:cs="Times New Roman" w:ascii="Times New Roman" w:hAnsi="Times New Roman"/>
          <w:color w:val="000000"/>
          <w:lang w:eastAsia="sk-SK" w:bidi="ar-SA"/>
        </w:rPr>
        <w:t xml:space="preserve">Okresného úradu </w:t>
      </w:r>
      <w:r>
        <w:rPr>
          <w:rFonts w:eastAsia="Liberation Sans" w:cs="Times New Roman" w:ascii="Times New Roman" w:hAnsi="Times New Roman"/>
          <w:color w:val="000000"/>
          <w:kern w:val="2"/>
          <w:sz w:val="24"/>
          <w:szCs w:val="24"/>
          <w:lang w:eastAsia="sk-SK" w:bidi="ar-SA"/>
        </w:rPr>
        <w:t>Humenné</w:t>
      </w:r>
      <w:r>
        <w:rPr>
          <w:rFonts w:eastAsia="Liberation Sans" w:cs="Times New Roman" w:ascii="Times New Roman" w:hAnsi="Times New Roman"/>
          <w:color w:val="000000"/>
          <w:lang w:eastAsia="sk-SK" w:bidi="ar-SA"/>
        </w:rPr>
        <w:t>, odboru starostlivosti o</w:t>
      </w:r>
      <w:r>
        <w:rPr>
          <w:rFonts w:cs="Times New Roman" w:ascii="Times New Roman" w:hAnsi="Times New Roman"/>
          <w:color w:val="000000"/>
          <w:lang w:eastAsia="sk-SK" w:bidi="ar-SA"/>
        </w:rPr>
        <w:t> </w:t>
      </w:r>
      <w:r>
        <w:rPr>
          <w:rFonts w:eastAsia="Liberation Sans" w:cs="Times New Roman" w:ascii="Times New Roman" w:hAnsi="Times New Roman"/>
          <w:color w:val="000000"/>
          <w:lang w:eastAsia="sk-SK" w:bidi="ar-SA"/>
        </w:rPr>
        <w:t>životné prostredie s</w:t>
      </w:r>
      <w:r>
        <w:rPr>
          <w:rFonts w:cs="Times New Roman" w:ascii="Times New Roman" w:hAnsi="Times New Roman"/>
          <w:color w:val="000000"/>
          <w:lang w:eastAsia="sk-SK" w:bidi="ar-SA"/>
        </w:rPr>
        <w:t> </w:t>
      </w:r>
      <w:r>
        <w:rPr>
          <w:rFonts w:eastAsia="Liberation Sans" w:cs="Times New Roman" w:ascii="Times New Roman" w:hAnsi="Times New Roman"/>
          <w:color w:val="000000"/>
          <w:lang w:eastAsia="sk-SK" w:bidi="ar-SA"/>
        </w:rPr>
        <w:t>uvedením stredného zdroja znečistenia ovzdušia,</w:t>
      </w:r>
    </w:p>
    <w:p>
      <w:pPr>
        <w:pStyle w:val="Normal"/>
        <w:widowControl/>
        <w:numPr>
          <w:ilvl w:val="1"/>
          <w:numId w:val="4"/>
        </w:numPr>
        <w:spacing w:lineRule="auto" w:line="276"/>
        <w:ind w:left="993" w:hanging="567"/>
        <w:jc w:val="both"/>
        <w:rPr>
          <w:rFonts w:cs="Times New Roman"/>
        </w:rPr>
      </w:pPr>
      <w:r>
        <w:rPr>
          <w:rFonts w:eastAsia="Liberation Sans" w:cs="Times New Roman" w:ascii="Times New Roman" w:hAnsi="Times New Roman"/>
          <w:color w:val="000000"/>
          <w:lang w:eastAsia="sk-SK" w:bidi="ar-SA"/>
        </w:rPr>
        <w:t>zápis o</w:t>
      </w:r>
      <w:r>
        <w:rPr>
          <w:rFonts w:cs="Times New Roman" w:ascii="Times New Roman" w:hAnsi="Times New Roman"/>
          <w:color w:val="000000"/>
          <w:lang w:eastAsia="sk-SK" w:bidi="ar-SA"/>
        </w:rPr>
        <w:t> </w:t>
      </w:r>
      <w:r>
        <w:rPr>
          <w:rFonts w:eastAsia="Liberation Sans" w:cs="Times New Roman" w:ascii="Times New Roman" w:hAnsi="Times New Roman"/>
          <w:color w:val="000000"/>
          <w:lang w:eastAsia="sk-SK" w:bidi="ar-SA"/>
        </w:rPr>
        <w:t>skúške tesnosti žumpy,</w:t>
      </w:r>
    </w:p>
    <w:p>
      <w:pPr>
        <w:pStyle w:val="Normal"/>
        <w:widowControl/>
        <w:numPr>
          <w:ilvl w:val="1"/>
          <w:numId w:val="4"/>
        </w:numPr>
        <w:spacing w:lineRule="auto" w:line="276"/>
        <w:ind w:left="993" w:hanging="567"/>
        <w:jc w:val="both"/>
        <w:rPr>
          <w:rFonts w:cs="Times New Roman"/>
        </w:rPr>
      </w:pPr>
      <w:r>
        <w:rPr>
          <w:rStyle w:val="Z3f3fkladn3f3ftext9"/>
          <w:rFonts w:eastAsia="Times New Roman" w:cs="Times New Roman" w:ascii="Times New Roman" w:hAnsi="Times New Roman"/>
          <w:color w:val="000000"/>
          <w:sz w:val="24"/>
          <w:lang w:eastAsia="sk-SK" w:bidi="ar-SA"/>
        </w:rPr>
        <w:t xml:space="preserve">vyjadrenie Okresného úradu </w:t>
      </w:r>
      <w:r>
        <w:rPr>
          <w:rStyle w:val="Z3f3fkladn3f3ftext9"/>
          <w:rFonts w:eastAsia="Times New Roman" w:cs="Times New Roman" w:ascii="Times New Roman" w:hAnsi="Times New Roman"/>
          <w:color w:val="000000"/>
          <w:kern w:val="2"/>
          <w:sz w:val="24"/>
          <w:szCs w:val="24"/>
          <w:lang w:eastAsia="sk-SK" w:bidi="ar-SA"/>
        </w:rPr>
        <w:t>Humenné</w:t>
      </w:r>
      <w:r>
        <w:rPr>
          <w:rStyle w:val="Z3f3fkladn3f3ftext9"/>
          <w:rFonts w:eastAsia="Times New Roman" w:cs="Times New Roman" w:ascii="Times New Roman" w:hAnsi="Times New Roman"/>
          <w:color w:val="000000"/>
          <w:sz w:val="24"/>
          <w:lang w:eastAsia="sk-SK" w:bidi="ar-SA"/>
        </w:rPr>
        <w:t xml:space="preserve"> (odpadové hospodárstvo), že mu bol preukázaný doklad o</w:t>
      </w:r>
      <w:r>
        <w:rPr>
          <w:rStyle w:val="Z3f3fkladn3f3ftext9"/>
          <w:rFonts w:cs="Times New Roman" w:ascii="Times New Roman" w:hAnsi="Times New Roman"/>
          <w:color w:val="000000"/>
          <w:sz w:val="24"/>
          <w:lang w:eastAsia="sk-SK" w:bidi="ar-SA"/>
        </w:rPr>
        <w:t> </w:t>
      </w:r>
      <w:r>
        <w:rPr>
          <w:rStyle w:val="Z3f3fkladn3f3ftext9"/>
          <w:rFonts w:eastAsia="Times New Roman" w:cs="Times New Roman" w:ascii="Times New Roman" w:hAnsi="Times New Roman"/>
          <w:color w:val="000000"/>
          <w:sz w:val="24"/>
          <w:lang w:eastAsia="sk-SK" w:bidi="ar-SA"/>
        </w:rPr>
        <w:t xml:space="preserve">zneškodnení odpadov resp. </w:t>
      </w:r>
      <w:r>
        <w:rPr>
          <w:rFonts w:eastAsia="Times New Roman" w:cs="Times New Roman" w:ascii="Times New Roman" w:hAnsi="Times New Roman"/>
          <w:color w:val="000000"/>
          <w:spacing w:val="-1"/>
          <w:lang w:eastAsia="sk-SK" w:bidi="ar-SA"/>
        </w:rPr>
        <w:t>doklad o</w:t>
      </w:r>
      <w:r>
        <w:rPr>
          <w:rFonts w:cs="Times New Roman" w:ascii="Times New Roman" w:hAnsi="Times New Roman"/>
          <w:color w:val="000000"/>
          <w:spacing w:val="-1"/>
          <w:lang w:eastAsia="sk-SK" w:bidi="ar-SA"/>
        </w:rPr>
        <w:t> </w:t>
      </w:r>
      <w:r>
        <w:rPr>
          <w:rFonts w:eastAsia="Times New Roman" w:cs="Times New Roman" w:ascii="Times New Roman" w:hAnsi="Times New Roman"/>
          <w:color w:val="000000"/>
          <w:spacing w:val="-1"/>
          <w:lang w:eastAsia="sk-SK" w:bidi="ar-SA"/>
        </w:rPr>
        <w:t xml:space="preserve">odovzdaní odpadu </w:t>
      </w:r>
      <w:r>
        <w:rPr>
          <w:rStyle w:val="Z3f3fkladn3f3ftext9"/>
          <w:rFonts w:eastAsia="Times New Roman" w:cs="Times New Roman" w:ascii="Times New Roman" w:hAnsi="Times New Roman"/>
          <w:color w:val="000000"/>
          <w:sz w:val="24"/>
          <w:lang w:eastAsia="sk-SK" w:bidi="ar-SA"/>
        </w:rPr>
        <w:t xml:space="preserve">fyzickej alebo právnickej osobe, ktorá je na túto činnosť oprávnená + jej osvedčenie na túto činnosť, </w:t>
      </w:r>
    </w:p>
    <w:p>
      <w:pPr>
        <w:pStyle w:val="Normal"/>
        <w:widowControl/>
        <w:numPr>
          <w:ilvl w:val="1"/>
          <w:numId w:val="4"/>
        </w:numPr>
        <w:spacing w:lineRule="auto" w:line="276"/>
        <w:ind w:left="993" w:hanging="567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doklad o</w:t>
      </w:r>
      <w:r>
        <w:rPr>
          <w:rFonts w:cs="Times New Roman" w:ascii="Times New Roman" w:hAnsi="Times New Roman"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>vlastníctve v</w:t>
      </w:r>
      <w:r>
        <w:rPr>
          <w:rFonts w:cs="Times New Roman" w:ascii="Times New Roman" w:hAnsi="Times New Roman"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>prípade zmeny vlastníctva počas realizácie výstavby,</w:t>
      </w:r>
    </w:p>
    <w:p>
      <w:pPr>
        <w:pStyle w:val="Normal"/>
        <w:widowControl/>
        <w:numPr>
          <w:ilvl w:val="1"/>
          <w:numId w:val="4"/>
        </w:numPr>
        <w:spacing w:lineRule="auto" w:line="276"/>
        <w:ind w:left="993" w:hanging="567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energetický certifikát budovy,</w:t>
      </w:r>
    </w:p>
    <w:p>
      <w:pPr>
        <w:pStyle w:val="Normal"/>
        <w:widowControl/>
        <w:numPr>
          <w:ilvl w:val="1"/>
          <w:numId w:val="4"/>
        </w:numPr>
        <w:spacing w:lineRule="auto" w:line="276"/>
        <w:ind w:left="993" w:hanging="567"/>
        <w:jc w:val="both"/>
        <w:rPr>
          <w:rFonts w:cs="Times New Roman"/>
        </w:rPr>
      </w:pPr>
      <w:r>
        <w:rPr>
          <w:rStyle w:val="Z3f3fkladn3f3ftext"/>
          <w:rFonts w:eastAsia="Times New Roman" w:cs="Times New Roman"/>
          <w:color w:val="000000"/>
          <w:sz w:val="24"/>
          <w:lang w:eastAsia="sk-SK" w:bidi="ar-SA"/>
        </w:rPr>
        <w:t>výsledky laboratórneho rozboru, ktoré preukážu, že kvalita vody v spotrebisku spĺňa požiadavky nariadenia vlády SR č. 354/2006 Z. z.,</w:t>
      </w:r>
    </w:p>
    <w:p>
      <w:pPr>
        <w:pStyle w:val="Normal"/>
        <w:widowControl/>
        <w:numPr>
          <w:ilvl w:val="1"/>
          <w:numId w:val="4"/>
        </w:numPr>
        <w:spacing w:lineRule="auto" w:line="276"/>
        <w:ind w:left="993" w:hanging="567"/>
        <w:jc w:val="both"/>
        <w:rPr>
          <w:rFonts w:cs="Times New Roman"/>
        </w:rPr>
      </w:pPr>
      <w:r>
        <w:rPr>
          <w:rStyle w:val="Z3f3fkladn3f3ftext"/>
          <w:rFonts w:eastAsia="Times New Roman" w:cs="Times New Roman"/>
          <w:color w:val="000000"/>
          <w:sz w:val="24"/>
          <w:lang w:eastAsia="sk-SK" w:bidi="ar-SA"/>
        </w:rPr>
        <w:t>výsledky objektívneho merania hluku, ktoré preukážu, že hluk zo všetkých vonkajších</w:t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 xml:space="preserve"> </w:t>
      </w:r>
      <w:r>
        <w:rPr>
          <w:rStyle w:val="Z3f3fkladn3f3ftext"/>
          <w:rFonts w:eastAsia="Times New Roman" w:cs="Times New Roman"/>
          <w:color w:val="000000"/>
          <w:sz w:val="24"/>
          <w:lang w:eastAsia="sk-SK" w:bidi="ar-SA"/>
        </w:rPr>
        <w:t>i vnútorných zdrojov nebude negatívne vplývať</w:t>
      </w:r>
      <w:r>
        <w:rPr>
          <w:rStyle w:val="Z3f3fkladn3f3ftext"/>
          <w:rFonts w:eastAsia="Liberation Sans" w:cs="Times New Roman"/>
          <w:color w:val="000000"/>
          <w:lang w:eastAsia="sk-SK" w:bidi="ar-SA"/>
        </w:rPr>
        <w:t xml:space="preserve"> na vlastné a okolité chránené vnútorné prostredie podľa vyhl. MZ SR č. 549/2007 Z. z.,</w:t>
      </w:r>
    </w:p>
    <w:p>
      <w:pPr>
        <w:pStyle w:val="Normal"/>
        <w:widowControl/>
        <w:numPr>
          <w:ilvl w:val="1"/>
          <w:numId w:val="4"/>
        </w:numPr>
        <w:spacing w:lineRule="auto" w:line="276"/>
        <w:ind w:left="993" w:hanging="567"/>
        <w:jc w:val="both"/>
        <w:rPr>
          <w:rFonts w:cs="Times New Roman"/>
        </w:rPr>
      </w:pPr>
      <w:r>
        <w:rPr>
          <w:rStyle w:val="Z3f3fkladn3f3ftext"/>
          <w:rFonts w:eastAsia="Liberation Sans" w:cs="Times New Roman"/>
          <w:color w:val="000000"/>
          <w:lang w:eastAsia="sk-SK" w:bidi="ar-SA"/>
        </w:rPr>
        <w:t>právoplatné rozhodnutia špeciálnych stavebných úradov o</w:t>
      </w:r>
      <w:r>
        <w:rPr>
          <w:rStyle w:val="Z3f3fkladn3f3ftext"/>
          <w:rFonts w:cs="Times New Roman"/>
          <w:color w:val="000000"/>
          <w:lang w:eastAsia="sk-SK" w:bidi="ar-SA"/>
        </w:rPr>
        <w:t> </w:t>
      </w:r>
      <w:r>
        <w:rPr>
          <w:rStyle w:val="Z3f3fkladn3f3ftext"/>
          <w:rFonts w:eastAsia="Liberation Sans" w:cs="Times New Roman"/>
          <w:color w:val="000000"/>
          <w:lang w:eastAsia="sk-SK" w:bidi="ar-SA"/>
        </w:rPr>
        <w:t>povolení užívania, ak boli vydané stavebné povolenia na komunikácie a</w:t>
      </w:r>
      <w:r>
        <w:rPr>
          <w:rStyle w:val="Z3f3fkladn3f3ftext"/>
          <w:rFonts w:cs="Times New Roman"/>
          <w:color w:val="000000"/>
          <w:lang w:eastAsia="sk-SK" w:bidi="ar-SA"/>
        </w:rPr>
        <w:t> </w:t>
      </w:r>
      <w:r>
        <w:rPr>
          <w:rStyle w:val="Z3f3fkladn3f3ftext"/>
          <w:rFonts w:eastAsia="Liberation Sans" w:cs="Times New Roman"/>
          <w:color w:val="000000"/>
          <w:lang w:eastAsia="sk-SK" w:bidi="ar-SA"/>
        </w:rPr>
        <w:t>spevnené plochy, vodné stavby,</w:t>
      </w:r>
    </w:p>
    <w:p>
      <w:pPr>
        <w:pStyle w:val="Normal"/>
        <w:widowControl/>
        <w:numPr>
          <w:ilvl w:val="1"/>
          <w:numId w:val="4"/>
        </w:numPr>
        <w:spacing w:lineRule="auto" w:line="276"/>
        <w:ind w:left="993" w:hanging="567"/>
        <w:jc w:val="both"/>
        <w:rPr>
          <w:rFonts w:cs="Times New Roman"/>
        </w:rPr>
      </w:pPr>
      <w:r>
        <w:rPr>
          <w:rStyle w:val="Z3f3fkladn3f3ftext"/>
          <w:rFonts w:eastAsia="Liberation Sans" w:cs="Times New Roman"/>
          <w:color w:val="000000"/>
          <w:lang w:eastAsia="sk-SK" w:bidi="ar-SA"/>
        </w:rPr>
        <w:t>doklady o</w:t>
      </w:r>
      <w:r>
        <w:rPr>
          <w:rStyle w:val="Z3f3fkladn3f3ftext"/>
          <w:rFonts w:cs="Times New Roman"/>
          <w:color w:val="000000"/>
          <w:lang w:eastAsia="sk-SK" w:bidi="ar-SA"/>
        </w:rPr>
        <w:t> </w:t>
      </w:r>
      <w:r>
        <w:rPr>
          <w:rStyle w:val="Z3f3fkladn3f3ftext"/>
          <w:rFonts w:eastAsia="Liberation Sans" w:cs="Times New Roman"/>
          <w:color w:val="000000"/>
          <w:lang w:eastAsia="sk-SK" w:bidi="ar-SA"/>
        </w:rPr>
        <w:t>vykonaní úradnej skúšky vyhradených technických zariadení</w:t>
      </w:r>
      <w:r>
        <w:rPr>
          <w:rStyle w:val="Z3f3fkladn3f3ftext"/>
          <w:rFonts w:cs="Times New Roman"/>
          <w:color w:val="000000"/>
          <w:lang w:eastAsia="sk-SK" w:bidi="ar-SA"/>
        </w:rPr>
        <w:t>,</w:t>
      </w:r>
    </w:p>
    <w:p>
      <w:pPr>
        <w:pStyle w:val="Normal"/>
        <w:widowControl/>
        <w:numPr>
          <w:ilvl w:val="1"/>
          <w:numId w:val="4"/>
        </w:numPr>
        <w:spacing w:lineRule="auto" w:line="276"/>
        <w:ind w:left="993" w:hanging="567"/>
        <w:jc w:val="both"/>
        <w:rPr>
          <w:rFonts w:cs="Times New Roman"/>
        </w:rPr>
      </w:pPr>
      <w:r>
        <w:rPr>
          <w:rStyle w:val="Z3f3fkladn3f3ftext"/>
          <w:rFonts w:eastAsia="Liberation Sans" w:cs="Times New Roman"/>
          <w:color w:val="000000"/>
          <w:lang w:eastAsia="sk-SK" w:bidi="ar-SA"/>
        </w:rPr>
        <w:t>licencie, oprávnenia a</w:t>
      </w:r>
      <w:r>
        <w:rPr>
          <w:rStyle w:val="Z3f3fkladn3f3ftext"/>
          <w:rFonts w:cs="Times New Roman"/>
          <w:color w:val="000000"/>
          <w:lang w:eastAsia="sk-SK" w:bidi="ar-SA"/>
        </w:rPr>
        <w:t> </w:t>
      </w:r>
      <w:r>
        <w:rPr>
          <w:rStyle w:val="Z3f3fkladn3f3ftext"/>
          <w:rFonts w:eastAsia="Liberation Sans" w:cs="Times New Roman"/>
          <w:color w:val="000000"/>
          <w:lang w:eastAsia="sk-SK" w:bidi="ar-SA"/>
        </w:rPr>
        <w:t>doklady o</w:t>
      </w:r>
      <w:r>
        <w:rPr>
          <w:rStyle w:val="Z3f3fkladn3f3ftext"/>
          <w:rFonts w:cs="Times New Roman"/>
          <w:color w:val="000000"/>
          <w:lang w:eastAsia="sk-SK" w:bidi="ar-SA"/>
        </w:rPr>
        <w:t> </w:t>
      </w:r>
      <w:r>
        <w:rPr>
          <w:rStyle w:val="Z3f3fkladn3f3ftext"/>
          <w:rFonts w:eastAsia="Liberation Sans" w:cs="Times New Roman"/>
          <w:color w:val="000000"/>
          <w:lang w:eastAsia="sk-SK" w:bidi="ar-SA"/>
        </w:rPr>
        <w:t>odbornej kvalifikácii zhotoviteľa stavby, stavebného dozoru/stavbyvedúceho</w:t>
      </w:r>
    </w:p>
    <w:p>
      <w:pPr>
        <w:pStyle w:val="Normal"/>
        <w:widowControl/>
        <w:numPr>
          <w:ilvl w:val="0"/>
          <w:numId w:val="4"/>
        </w:numPr>
        <w:spacing w:lineRule="auto" w:line="276"/>
        <w:ind w:left="425" w:hanging="425"/>
        <w:jc w:val="both"/>
        <w:rPr>
          <w:rFonts w:cs="Times New Roman"/>
        </w:rPr>
      </w:pPr>
      <w:r>
        <w:rPr>
          <w:rFonts w:eastAsia="Liberation Sans" w:cs="Times New Roman" w:ascii="Times New Roman" w:hAnsi="Times New Roman"/>
          <w:color w:val="000000"/>
          <w:lang w:eastAsia="sk-SK" w:bidi="ar-SA"/>
        </w:rPr>
        <w:t>Kolaudačné rozhodnutie na „hlavnú stavbu“ môže byť vydané, ak bude zabezpečené zariadenie na hygienicky bezchybné a požiarne bezpečné ukladanie domového odpadu, bude zrealizovaný dostatočný počet parkovacích miest a</w:t>
      </w:r>
      <w:r>
        <w:rPr>
          <w:rFonts w:cs="Times New Roman" w:ascii="Times New Roman" w:hAnsi="Times New Roman"/>
          <w:color w:val="000000"/>
          <w:lang w:eastAsia="sk-SK" w:bidi="ar-SA"/>
        </w:rPr>
        <w:t> </w:t>
      </w:r>
      <w:r>
        <w:rPr>
          <w:rFonts w:eastAsia="Liberation Sans" w:cs="Times New Roman" w:ascii="Times New Roman" w:hAnsi="Times New Roman"/>
          <w:color w:val="000000"/>
          <w:lang w:eastAsia="sk-SK" w:bidi="ar-SA"/>
        </w:rPr>
        <w:t>sadové úpravy.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eastAsia="Liberation Sans" w:cs="Times New Roman"/>
          <w:color w:val="000000"/>
          <w:lang w:eastAsia="sk-SK" w:bidi="ar-SA"/>
        </w:rPr>
      </w:pPr>
      <w:r>
        <w:rPr>
          <w:rFonts w:eastAsia="Liberation Sans"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Liberation Sans" w:cs="Times New Roman" w:ascii="Times New Roman" w:hAnsi="Times New Roman"/>
          <w:b/>
          <w:color w:val="000000"/>
          <w:lang w:eastAsia="sk-SK" w:bidi="ar-SA"/>
        </w:rPr>
        <w:t>Poznámka:</w:t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Liberation Sans" w:cs="Times New Roman" w:ascii="Times New Roman" w:hAnsi="Times New Roman"/>
          <w:b/>
          <w:i/>
          <w:color w:val="000000"/>
          <w:lang w:eastAsia="sk-SK" w:bidi="ar-SA"/>
        </w:rPr>
        <w:t>Rozsah uvedených dokladov môže byť podľa povahy stavby zúžený, ale i</w:t>
      </w:r>
      <w:r>
        <w:rPr>
          <w:rFonts w:cs="Times New Roman" w:ascii="Times New Roman" w:hAnsi="Times New Roman"/>
          <w:b/>
          <w:i/>
          <w:color w:val="000000"/>
          <w:lang w:eastAsia="sk-SK" w:bidi="ar-SA"/>
        </w:rPr>
        <w:t> </w:t>
      </w:r>
      <w:r>
        <w:rPr>
          <w:rFonts w:eastAsia="Liberation Sans" w:cs="Times New Roman" w:ascii="Times New Roman" w:hAnsi="Times New Roman"/>
          <w:b/>
          <w:i/>
          <w:color w:val="000000"/>
          <w:lang w:eastAsia="sk-SK" w:bidi="ar-SA"/>
        </w:rPr>
        <w:t>rozšírený o</w:t>
      </w:r>
      <w:r>
        <w:rPr>
          <w:rFonts w:cs="Times New Roman" w:ascii="Times New Roman" w:hAnsi="Times New Roman"/>
          <w:b/>
          <w:i/>
          <w:color w:val="000000"/>
          <w:lang w:eastAsia="sk-SK" w:bidi="ar-SA"/>
        </w:rPr>
        <w:t> </w:t>
      </w:r>
      <w:r>
        <w:rPr>
          <w:rFonts w:eastAsia="Liberation Sans" w:cs="Times New Roman" w:ascii="Times New Roman" w:hAnsi="Times New Roman"/>
          <w:b/>
          <w:i/>
          <w:color w:val="000000"/>
          <w:lang w:eastAsia="sk-SK" w:bidi="ar-SA"/>
        </w:rPr>
        <w:t>ďalšie doklady a</w:t>
      </w:r>
      <w:r>
        <w:rPr>
          <w:rFonts w:cs="Times New Roman" w:ascii="Times New Roman" w:hAnsi="Times New Roman"/>
          <w:b/>
          <w:i/>
          <w:color w:val="000000"/>
          <w:lang w:eastAsia="sk-SK" w:bidi="ar-SA"/>
        </w:rPr>
        <w:t> </w:t>
      </w:r>
      <w:r>
        <w:rPr>
          <w:rFonts w:eastAsia="Liberation Sans" w:cs="Times New Roman" w:ascii="Times New Roman" w:hAnsi="Times New Roman"/>
          <w:b/>
          <w:i/>
          <w:color w:val="000000"/>
          <w:lang w:eastAsia="sk-SK" w:bidi="ar-SA"/>
        </w:rPr>
        <w:t>údaje potrebné k vydaniu rozhodnutia. Po preskúmaní predložených dokladov môžu podľa povahy veci vyplynúť požiadavky na doplnenie ďalších údajov a</w:t>
      </w:r>
      <w:r>
        <w:rPr>
          <w:rFonts w:cs="Times New Roman" w:ascii="Times New Roman" w:hAnsi="Times New Roman"/>
          <w:b/>
          <w:i/>
          <w:color w:val="000000"/>
          <w:lang w:eastAsia="sk-SK" w:bidi="ar-SA"/>
        </w:rPr>
        <w:t> </w:t>
      </w:r>
      <w:r>
        <w:rPr>
          <w:rFonts w:eastAsia="Liberation Sans" w:cs="Times New Roman" w:ascii="Times New Roman" w:hAnsi="Times New Roman"/>
          <w:b/>
          <w:i/>
          <w:color w:val="000000"/>
          <w:lang w:eastAsia="sk-SK" w:bidi="ar-SA"/>
        </w:rPr>
        <w:t>dokladov.</w:t>
      </w:r>
    </w:p>
    <w:sectPr>
      <w:headerReference w:type="default" r:id="rId2"/>
      <w:footerReference w:type="default" r:id="rId3"/>
      <w:type w:val="nextPage"/>
      <w:pgSz w:w="11906" w:h="16838"/>
      <w:pgMar w:left="1417" w:right="1417" w:header="708" w:top="765" w:footer="708" w:bottom="899" w:gutter="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Times New Roman">
    <w:charset w:val="ee"/>
    <w:family w:val="roman"/>
    <w:pitch w:val="variable"/>
  </w:font>
  <w:font w:name="Arial">
    <w:charset w:val="ee"/>
    <w:family w:val="roman"/>
    <w:pitch w:val="variable"/>
  </w:font>
  <w:font w:name="Liberation Sans">
    <w:altName w:val="Arial"/>
    <w:charset w:val="ee"/>
    <w:family w:val="roman"/>
    <w:pitch w:val="variable"/>
  </w:font>
  <w:font w:name="FreeSans">
    <w:charset w:val="ee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P3fta"/>
      <w:jc w:val="right"/>
      <w:rPr>
        <w:rFonts w:cs="Times New Roman"/>
      </w:rPr>
    </w:pPr>
    <w:r>
      <w:rPr>
        <w:rFonts w:cs="Times New Roman"/>
      </w:rPr>
      <w:fldChar w:fldCharType="begin"/>
    </w:r>
    <w:r>
      <w:rPr>
        <w:rFonts w:cs="Times New Roman"/>
      </w:rPr>
      <w:instrText> PAGE </w:instrText>
    </w:r>
    <w:r>
      <w:rPr>
        <w:rFonts w:cs="Times New Roman"/>
      </w:rPr>
      <w:fldChar w:fldCharType="separate"/>
    </w:r>
    <w:r>
      <w:rPr>
        <w:rFonts w:cs="Times New Roman"/>
      </w:rPr>
      <w:t>2</w:t>
    </w:r>
    <w:r>
      <w:rPr>
        <w:rFonts w:cs="Times New Roman"/>
      </w:rPr>
      <w:fldChar w:fldCharType="end"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Hlavi3fka"/>
      <w:rPr>
        <w:sz w:val="21"/>
      </w:rPr>
    </w:pPr>
    <w:r>
      <w:rPr>
        <w:sz w:val="21"/>
      </w:rPr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(%1)"/>
      <w:lvlJc w:val="left"/>
      <w:pPr>
        <w:tabs>
          <w:tab w:val="num" w:pos="0"/>
        </w:tabs>
        <w:ind w:left="720" w:hanging="360"/>
      </w:pPr>
      <w:rPr>
        <w:rFonts w:eastAsia="Times New Roman" w:cs="Times New Roman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  <w:rPr>
        <w:rFonts w:eastAsia="Times New Roman"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440" w:hanging="360"/>
      </w:pPr>
      <w:rPr>
        <w:rFonts w:eastAsia="Times New Roman"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1800" w:hanging="360"/>
      </w:pPr>
      <w:rPr>
        <w:rFonts w:eastAsia="Times New Roman"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2160" w:hanging="360"/>
      </w:pPr>
      <w:rPr>
        <w:rFonts w:eastAsia="Times New Roman"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2520" w:hanging="360"/>
      </w:pPr>
      <w:rPr>
        <w:rFonts w:eastAsia="Times New Roman"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2880" w:hanging="360"/>
      </w:pPr>
      <w:rPr>
        <w:rFonts w:eastAsia="Times New Roman"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3240" w:hanging="360"/>
      </w:pPr>
      <w:rPr>
        <w:rFonts w:eastAsia="Times New Roman"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3600" w:hanging="360"/>
      </w:pPr>
      <w:rPr>
        <w:rFonts w:eastAsia="Times New Roman" w:cs="Times New Roman"/>
      </w:rPr>
    </w:lvl>
  </w:abstractNum>
  <w:abstractNum w:abstractNumId="2"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eastAsia="Times New Roman" w:cs="Times New Roman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  <w:rPr>
        <w:rFonts w:eastAsia="Times New Roman"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440" w:hanging="360"/>
      </w:pPr>
      <w:rPr>
        <w:rFonts w:eastAsia="Times New Roman"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1800" w:hanging="360"/>
      </w:pPr>
      <w:rPr>
        <w:rFonts w:eastAsia="Times New Roman"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2160" w:hanging="360"/>
      </w:pPr>
      <w:rPr>
        <w:rFonts w:eastAsia="Times New Roman"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2520" w:hanging="360"/>
      </w:pPr>
      <w:rPr>
        <w:rFonts w:eastAsia="Times New Roman"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2880" w:hanging="360"/>
      </w:pPr>
      <w:rPr>
        <w:rFonts w:eastAsia="Times New Roman"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3240" w:hanging="360"/>
      </w:pPr>
      <w:rPr>
        <w:rFonts w:eastAsia="Times New Roman"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3600" w:hanging="360"/>
      </w:pPr>
      <w:rPr>
        <w:rFonts w:eastAsia="Times New Roman" w:cs="Times New Roman"/>
      </w:rPr>
    </w:lvl>
  </w:abstractNum>
  <w:abstractNum w:abstractNumId="3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eastAsia="Times New Roman" w:cs="Times New Roman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  <w:rPr>
        <w:rFonts w:eastAsia="Times New Roman"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440" w:hanging="360"/>
      </w:pPr>
      <w:rPr>
        <w:rFonts w:eastAsia="Times New Roman"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1800" w:hanging="360"/>
      </w:pPr>
      <w:rPr>
        <w:rFonts w:eastAsia="Times New Roman"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2160" w:hanging="360"/>
      </w:pPr>
      <w:rPr>
        <w:rFonts w:eastAsia="Times New Roman"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2520" w:hanging="360"/>
      </w:pPr>
      <w:rPr>
        <w:rFonts w:eastAsia="Times New Roman"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2880" w:hanging="360"/>
      </w:pPr>
      <w:rPr>
        <w:rFonts w:eastAsia="Times New Roman"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3240" w:hanging="360"/>
      </w:pPr>
      <w:rPr>
        <w:rFonts w:eastAsia="Times New Roman"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3600" w:hanging="360"/>
      </w:pPr>
      <w:rPr>
        <w:rFonts w:eastAsia="Times New Roman" w:cs="Times New Roman"/>
      </w:rPr>
    </w:lvl>
  </w:abstractNum>
  <w:abstractNum w:abstractNumId="4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eastAsia="Times New Roman" w:cs="Times New Roman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1080" w:hanging="360"/>
      </w:pPr>
      <w:rPr>
        <w:rFonts w:eastAsia="Times New Roman" w:cs="Times New Roman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440" w:hanging="360"/>
      </w:pPr>
      <w:rPr>
        <w:rFonts w:eastAsia="Times New Roman" w:cs="Times New Roman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800" w:hanging="360"/>
      </w:pPr>
      <w:rPr>
        <w:rFonts w:eastAsia="Times New Roman" w:cs="Times New Roman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160" w:hanging="360"/>
      </w:pPr>
      <w:rPr>
        <w:rFonts w:eastAsia="Times New Roman"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520" w:hanging="360"/>
      </w:pPr>
      <w:rPr>
        <w:rFonts w:eastAsia="Times New Roman"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2880" w:hanging="360"/>
      </w:pPr>
      <w:rPr>
        <w:rFonts w:eastAsia="Times New Roman"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240" w:hanging="360"/>
      </w:pPr>
      <w:rPr>
        <w:rFonts w:eastAsia="Times New Roman"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3600" w:hanging="360"/>
      </w:pPr>
      <w:rPr>
        <w:rFonts w:eastAsia="Times New Roman" w:cs="Times New Roman"/>
      </w:rPr>
    </w:lvl>
  </w:abstractNum>
  <w:abstractNum w:abstractNumId="5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w="http://schemas.openxmlformats.org/wordprocessingml/2006/main">
  <w:zoom w:percent="140"/>
  <w:embedSystemFonts/>
  <w:defaultTabStop w:val="708"/>
  <w:autoHyphenation w:val="true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hyphenationZone w:val="425"/>
  <w:themeFontLang w:val="sk-SK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" w:cs="Times New Roman" w:asciiTheme="minorHAnsi" w:eastAsiaTheme="minorEastAsia" w:hAnsiTheme="minorHAnsi"/>
        <w:sz w:val="22"/>
        <w:szCs w:val="22"/>
        <w:lang w:val="sk-SK" w:eastAsia="sk-SK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pPr>
      <w:widowControl w:val="false"/>
      <w:suppressAutoHyphens w:val="true"/>
      <w:bidi w:val="0"/>
      <w:spacing w:lineRule="auto" w:line="240" w:before="0" w:after="0"/>
      <w:jc w:val="left"/>
    </w:pPr>
    <w:rPr>
      <w:rFonts w:ascii="Liberation Serif" w:hAnsi="Liberation Serif" w:eastAsia="" w:cs="Liberation Serif" w:eastAsiaTheme="minorEastAsia"/>
      <w:color w:val="auto"/>
      <w:kern w:val="2"/>
      <w:sz w:val="24"/>
      <w:szCs w:val="24"/>
      <w:lang w:val="sk-SK" w:eastAsia="zh-CN" w:bidi="hi-IN"/>
    </w:rPr>
  </w:style>
  <w:style w:type="character" w:styleId="DefaultParagraphFont" w:default="1">
    <w:name w:val="Default Paragraph Font"/>
    <w:uiPriority w:val="99"/>
    <w:qFormat/>
    <w:rPr/>
  </w:style>
  <w:style w:type="character" w:styleId="Ra" w:customStyle="1">
    <w:name w:val="ra"/>
    <w:uiPriority w:val="99"/>
    <w:qFormat/>
    <w:rPr/>
  </w:style>
  <w:style w:type="character" w:styleId="Num1" w:customStyle="1">
    <w:name w:val="num1"/>
    <w:basedOn w:val="DefaultParagraphFont"/>
    <w:uiPriority w:val="99"/>
    <w:qFormat/>
    <w:rPr>
      <w:rFonts w:eastAsia="Times New Roman" w:cs="Times New Roman"/>
      <w:b/>
      <w:bCs/>
      <w:color w:val="303030"/>
    </w:rPr>
  </w:style>
  <w:style w:type="character" w:styleId="Z3f3fkladn3f3ftext" w:customStyle="1">
    <w:name w:val="Zá3f3fkladný3f3f text_"/>
    <w:uiPriority w:val="99"/>
    <w:qFormat/>
    <w:rPr>
      <w:rFonts w:ascii="Times New Roman" w:hAnsi="Times New Roman"/>
      <w:sz w:val="23"/>
      <w:u w:val="none" w:color="000000"/>
    </w:rPr>
  </w:style>
  <w:style w:type="character" w:styleId="Z3f3fkladn3f3ftext9" w:customStyle="1">
    <w:name w:val="Zá3f3fkladný3f3f text (9)_"/>
    <w:uiPriority w:val="99"/>
    <w:qFormat/>
    <w:rPr>
      <w:rFonts w:ascii="Arial" w:hAnsi="Arial"/>
      <w:sz w:val="11"/>
    </w:rPr>
  </w:style>
  <w:style w:type="character" w:styleId="Pagenumber">
    <w:name w:val="page number"/>
    <w:basedOn w:val="DefaultParagraphFont"/>
    <w:uiPriority w:val="99"/>
    <w:qFormat/>
    <w:rPr>
      <w:rFonts w:eastAsia="Times New Roman" w:cs="Times New Roman"/>
    </w:rPr>
  </w:style>
  <w:style w:type="character" w:styleId="Hlavi3fkaChar" w:customStyle="1">
    <w:name w:val="Hlaviè3fka Char"/>
    <w:basedOn w:val="DefaultParagraphFont"/>
    <w:uiPriority w:val="99"/>
    <w:qFormat/>
    <w:rPr>
      <w:rFonts w:ascii="Liberation Sans" w:hAnsi="Liberation Sans" w:eastAsia="Times New Roman" w:cs="Liberation Sans"/>
      <w:color w:val="000000"/>
      <w:kern w:val="2"/>
      <w:sz w:val="21"/>
      <w:szCs w:val="21"/>
      <w:lang w:val="x-none" w:eastAsia="zh-CN" w:bidi="hi-IN"/>
    </w:rPr>
  </w:style>
  <w:style w:type="character" w:styleId="P3ftaChar" w:customStyle="1">
    <w:name w:val="Pä3fta Char"/>
    <w:basedOn w:val="DefaultParagraphFont"/>
    <w:uiPriority w:val="99"/>
    <w:qFormat/>
    <w:rPr>
      <w:rFonts w:ascii="Liberation Sans" w:hAnsi="Liberation Sans" w:eastAsia="Times New Roman" w:cs="Liberation Sans"/>
      <w:color w:val="000000"/>
      <w:kern w:val="2"/>
      <w:sz w:val="21"/>
      <w:szCs w:val="21"/>
      <w:lang w:val="x-none" w:eastAsia="zh-CN" w:bidi="hi-IN"/>
    </w:rPr>
  </w:style>
  <w:style w:type="paragraph" w:styleId="Nadpis" w:customStyle="1">
    <w:name w:val="Nadpis"/>
    <w:basedOn w:val="Normal"/>
    <w:next w:val="Telotextu"/>
    <w:uiPriority w:val="99"/>
    <w:qFormat/>
    <w:pPr>
      <w:keepNext w:val="true"/>
      <w:spacing w:before="240" w:after="120"/>
    </w:pPr>
    <w:rPr>
      <w:rFonts w:ascii="FreeSans" w:hAnsi="FreeSans" w:eastAsia="Liberation Sans" w:cs="FreeSans"/>
      <w:color w:val="000000"/>
      <w:sz w:val="28"/>
      <w:szCs w:val="28"/>
    </w:rPr>
  </w:style>
  <w:style w:type="paragraph" w:styleId="Telotextu" w:customStyle="1">
    <w:name w:val="Body Text"/>
    <w:basedOn w:val="Normal"/>
    <w:uiPriority w:val="99"/>
    <w:pPr>
      <w:spacing w:lineRule="auto" w:line="288" w:before="0" w:after="140"/>
    </w:pPr>
    <w:rPr>
      <w:rFonts w:ascii="Liberation Sans" w:hAnsi="Liberation Sans" w:eastAsia="Liberation Sans" w:cs="Liberation Sans"/>
      <w:color w:val="000000"/>
    </w:rPr>
  </w:style>
  <w:style w:type="paragraph" w:styleId="Zoznam">
    <w:name w:val="List"/>
    <w:basedOn w:val="Telotextu"/>
    <w:uiPriority w:val="99"/>
    <w:pPr/>
    <w:rPr/>
  </w:style>
  <w:style w:type="paragraph" w:styleId="Popis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x" w:customStyle="1">
    <w:name w:val="Index"/>
    <w:basedOn w:val="Normal"/>
    <w:uiPriority w:val="99"/>
    <w:qFormat/>
    <w:pPr>
      <w:suppressLineNumbers/>
    </w:pPr>
    <w:rPr>
      <w:rFonts w:ascii="Liberation Sans" w:hAnsi="Liberation Sans" w:eastAsia="Liberation Sans" w:cs="Liberation Sans"/>
      <w:color w:val="000000"/>
    </w:rPr>
  </w:style>
  <w:style w:type="paragraph" w:styleId="Caption">
    <w:name w:val="caption"/>
    <w:basedOn w:val="Normal"/>
    <w:uiPriority w:val="99"/>
    <w:qFormat/>
    <w:pPr>
      <w:spacing w:before="120" w:after="120"/>
    </w:pPr>
    <w:rPr>
      <w:rFonts w:ascii="Liberation Sans" w:hAnsi="Liberation Sans" w:eastAsia="Liberation Sans" w:cs="Liberation Sans"/>
      <w:i/>
      <w:iCs/>
      <w:color w:val="000000"/>
    </w:rPr>
  </w:style>
  <w:style w:type="paragraph" w:styleId="Z3f3fkladn3f3ftext91" w:customStyle="1">
    <w:name w:val="Zá3f3fkladný3f3f text (9)"/>
    <w:uiPriority w:val="99"/>
    <w:qFormat/>
    <w:pPr>
      <w:widowControl w:val="false"/>
      <w:shd w:val="clear" w:color="auto" w:fill="FFFFFF"/>
      <w:suppressAutoHyphens w:val="true"/>
      <w:bidi w:val="0"/>
      <w:spacing w:lineRule="auto" w:line="240" w:before="0" w:after="0"/>
      <w:jc w:val="left"/>
    </w:pPr>
    <w:rPr>
      <w:rFonts w:ascii="Arial" w:hAnsi="Arial" w:eastAsia="Liberation Sans" w:cs="Arial"/>
      <w:color w:val="000000"/>
      <w:kern w:val="2"/>
      <w:sz w:val="11"/>
      <w:szCs w:val="11"/>
      <w:lang w:val="sk-SK" w:eastAsia="sk-SK" w:bidi="ar-SA"/>
    </w:rPr>
  </w:style>
  <w:style w:type="paragraph" w:styleId="P3f3fta" w:customStyle="1">
    <w:name w:val="Pä3f3fta"/>
    <w:uiPriority w:val="99"/>
    <w:qFormat/>
    <w:pPr>
      <w:widowControl/>
      <w:tabs>
        <w:tab w:val="clear" w:pos="708"/>
        <w:tab w:val="center" w:pos="4536" w:leader="none"/>
        <w:tab w:val="right" w:pos="9072" w:leader="none"/>
      </w:tabs>
      <w:suppressAutoHyphens w:val="true"/>
      <w:bidi w:val="0"/>
      <w:spacing w:lineRule="auto" w:line="240" w:before="0" w:after="0"/>
      <w:jc w:val="left"/>
    </w:pPr>
    <w:rPr>
      <w:rFonts w:ascii="Liberation Sans" w:hAnsi="Liberation Sans" w:eastAsia="Liberation Sans" w:cs="Liberation Sans"/>
      <w:color w:val="000000"/>
      <w:kern w:val="2"/>
      <w:sz w:val="24"/>
      <w:szCs w:val="24"/>
      <w:lang w:val="sk-SK" w:eastAsia="sk-SK" w:bidi="ar-SA"/>
    </w:rPr>
  </w:style>
  <w:style w:type="paragraph" w:styleId="Obsahr3f3fmca" w:customStyle="1">
    <w:name w:val="Obsah rá3f3fmca"/>
    <w:uiPriority w:val="99"/>
    <w:qFormat/>
    <w:pPr>
      <w:widowControl w:val="false"/>
      <w:suppressAutoHyphens w:val="true"/>
      <w:bidi w:val="0"/>
      <w:spacing w:lineRule="auto" w:line="240" w:before="0" w:after="0"/>
      <w:jc w:val="left"/>
    </w:pPr>
    <w:rPr>
      <w:rFonts w:ascii="Liberation Sans" w:hAnsi="Liberation Sans" w:eastAsia="Liberation Sans" w:cs="Liberation Sans"/>
      <w:color w:val="000000"/>
      <w:kern w:val="2"/>
      <w:sz w:val="24"/>
      <w:szCs w:val="24"/>
      <w:lang w:val="sk-SK" w:eastAsia="zh-CN" w:bidi="hi-IN"/>
    </w:rPr>
  </w:style>
  <w:style w:type="paragraph" w:styleId="Hlavi3fka" w:customStyle="1">
    <w:name w:val="Hlavič3fka"/>
    <w:basedOn w:val="Normal"/>
    <w:uiPriority w:val="99"/>
    <w:qFormat/>
    <w:pPr>
      <w:tabs>
        <w:tab w:val="clear" w:pos="708"/>
        <w:tab w:val="center" w:pos="4536" w:leader="none"/>
        <w:tab w:val="right" w:pos="9072" w:leader="none"/>
      </w:tabs>
    </w:pPr>
    <w:rPr>
      <w:rFonts w:ascii="Liberation Sans" w:hAnsi="Liberation Sans" w:eastAsia="Liberation Sans" w:cs="Liberation Sans"/>
      <w:color w:val="000000"/>
    </w:rPr>
  </w:style>
  <w:style w:type="paragraph" w:styleId="P3fta" w:customStyle="1">
    <w:name w:val="Pä3fta"/>
    <w:basedOn w:val="Normal"/>
    <w:uiPriority w:val="99"/>
    <w:qFormat/>
    <w:pPr>
      <w:tabs>
        <w:tab w:val="clear" w:pos="708"/>
        <w:tab w:val="center" w:pos="4536" w:leader="none"/>
        <w:tab w:val="right" w:pos="9072" w:leader="none"/>
      </w:tabs>
    </w:pPr>
    <w:rPr>
      <w:rFonts w:ascii="Liberation Sans" w:hAnsi="Liberation Sans" w:eastAsia="Liberation Sans" w:cs="Liberation Sans"/>
      <w:color w:val="000000"/>
    </w:rPr>
  </w:style>
  <w:style w:type="paragraph" w:styleId="Hlavikaapta">
    <w:name w:val="Hlavička a päta"/>
    <w:basedOn w:val="Normal"/>
    <w:qFormat/>
    <w:pPr/>
    <w:rPr/>
  </w:style>
  <w:style w:type="paragraph" w:styleId="Zhlavie">
    <w:name w:val="Header"/>
    <w:basedOn w:val="Hlavikaapta"/>
    <w:pPr/>
    <w:rPr/>
  </w:style>
  <w:style w:type="paragraph" w:styleId="Pta">
    <w:name w:val="Footer"/>
    <w:basedOn w:val="Hlavikaapta"/>
    <w:pPr/>
    <w:rPr/>
  </w:style>
  <w:style w:type="numbering" w:styleId="NoList" w:default="1">
    <w:name w:val="No List"/>
    <w:uiPriority w:val="99"/>
    <w:semiHidden/>
    <w:unhideWhenUsed/>
    <w:qFormat/>
  </w:style>
  <w:style w:type="table" w:default="1" w:styleId="Normlnatabuka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Application>LibreOffice/7.1.4.2$Windows_X86_64 LibreOffice_project/a529a4fab45b75fefc5b6226684193eb000654f6</Application>
  <AppVersion>15.0000</AppVersion>
  <Pages>2</Pages>
  <Words>681</Words>
  <Characters>4877</Characters>
  <CharactersWithSpaces>5480</CharactersWithSpaces>
  <Paragraphs>43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2019-11-18T11:53:00Z</dcterms:created>
  <dc:creator>Zuzana</dc:creator>
  <dc:description/>
  <dc:language>sk-SK</dc:language>
  <cp:lastModifiedBy/>
  <cp:lastPrinted>2014-08-15T05:48:00Z</cp:lastPrinted>
  <dcterms:modified xsi:type="dcterms:W3CDTF">2022-11-25T13:04:30Z</dcterms:modified>
  <cp:revision>4</cp:revision>
  <dc:subject/>
  <dc:title>Navrhovateľ/stavebník (alebo jeho splnomocnený zástupca):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