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/>
        <w:spacing w:lineRule="auto" w:line="276"/>
        <w:jc w:val="both"/>
        <w:rPr>
          <w:rFonts w:cs="Times New Roman"/>
        </w:rPr>
      </w:pPr>
      <w:bookmarkStart w:id="0" w:name="_GoBack"/>
      <w:bookmarkEnd w:id="0"/>
      <w:r>
        <w:rPr>
          <w:rFonts w:eastAsia="Times New Roman" w:cs="Times New Roman" w:ascii="Times New Roman" w:hAnsi="Times New Roman"/>
          <w:color w:val="000000"/>
          <w:lang w:eastAsia="sk-SK" w:bidi="ar-SA"/>
        </w:rPr>
        <w:t>Žiadateľ: 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adresa/sídlo: ................................................................................................ PSČ: 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kontakt (tel. č., e-mail): 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right"/>
        <w:rPr>
          <w:rFonts w:ascii="Times New Roman" w:hAnsi="Times New Roman" w:eastAsia="Times New Roman" w:cs="Times New Roman"/>
          <w:b/>
          <w:b/>
          <w:color w:val="000000"/>
          <w:kern w:val="2"/>
          <w:sz w:val="24"/>
          <w:szCs w:val="24"/>
          <w:lang w:eastAsia="sk-SK" w:bidi="ar-SA"/>
        </w:rPr>
      </w:pPr>
      <w:r>
        <w:rPr>
          <w:rFonts w:eastAsia="Times New Roman" w:cs="Times New Roman" w:ascii="Times New Roman" w:hAnsi="Times New Roman"/>
          <w:b/>
          <w:color w:val="000000"/>
          <w:kern w:val="2"/>
          <w:sz w:val="24"/>
          <w:szCs w:val="24"/>
          <w:lang w:eastAsia="sk-SK" w:bidi="ar-SA"/>
        </w:rPr>
        <w:t xml:space="preserve">Obec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2"/>
          <w:sz w:val="24"/>
          <w:szCs w:val="24"/>
          <w:lang w:eastAsia="sk-SK" w:bidi="ar-SA"/>
        </w:rPr>
        <w:t>…………………………….………………….</w:t>
      </w:r>
    </w:p>
    <w:p>
      <w:pPr>
        <w:pStyle w:val="Normal"/>
        <w:widowControl/>
        <w:spacing w:lineRule="auto" w:line="276"/>
        <w:jc w:val="right"/>
        <w:rPr>
          <w:rFonts w:ascii="Times New Roman" w:hAnsi="Times New Roman" w:eastAsia="Times New Roman" w:cs="Times New Roman"/>
          <w:b/>
          <w:b/>
          <w:color w:val="000000"/>
          <w:kern w:val="2"/>
          <w:sz w:val="24"/>
          <w:szCs w:val="24"/>
          <w:lang w:eastAsia="sk-SK" w:bidi="ar-SA"/>
        </w:rPr>
      </w:pPr>
      <w:r>
        <w:rPr>
          <w:rFonts w:eastAsia="Times New Roman" w:cs="Times New Roman" w:ascii="Times New Roman" w:hAnsi="Times New Roman"/>
          <w:b/>
          <w:color w:val="000000"/>
          <w:kern w:val="2"/>
          <w:sz w:val="24"/>
          <w:szCs w:val="24"/>
          <w:lang w:eastAsia="sk-SK" w:bidi="ar-SA"/>
        </w:rPr>
      </w:r>
    </w:p>
    <w:p>
      <w:pPr>
        <w:pStyle w:val="Normal"/>
        <w:widowControl/>
        <w:spacing w:lineRule="auto" w:line="276"/>
        <w:jc w:val="right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 ......................... dňa .........................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Vec: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Žiadosť o vydanie stavebného povolenia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 </w:t>
      </w:r>
      <w:r>
        <w:rPr>
          <w:rFonts w:eastAsia="Times New Roman" w:cs="Times New Roman" w:ascii="Times New Roman" w:hAnsi="Times New Roman"/>
          <w:color w:val="000000"/>
          <w:u w:val="single" w:color="000000"/>
          <w:lang w:eastAsia="sk-SK" w:bidi="ar-SA"/>
        </w:rPr>
        <w:t>v</w:t>
      </w:r>
      <w:r>
        <w:rPr>
          <w:rFonts w:cs="Times New Roman" w:ascii="Times New Roman" w:hAnsi="Times New Roman"/>
          <w:color w:val="000000"/>
          <w:u w:val="single" w:color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u w:val="single" w:color="000000"/>
          <w:lang w:eastAsia="sk-SK" w:bidi="ar-SA"/>
        </w:rPr>
        <w:t>spojenom územnom a</w:t>
      </w:r>
      <w:r>
        <w:rPr>
          <w:rFonts w:cs="Times New Roman" w:ascii="Times New Roman" w:hAnsi="Times New Roman"/>
          <w:color w:val="000000"/>
          <w:u w:val="single" w:color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u w:val="single" w:color="000000"/>
          <w:lang w:eastAsia="sk-SK" w:bidi="ar-SA"/>
        </w:rPr>
        <w:t>stavebnom konaní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 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súlade s § 35 a § 58 zákona č. 50/1976 Zb. o územnom plánovaní a stavebnom poriadku (stavebný zákon) v znení neskorších predpisov a podľa § 8 a § 3 vyhlášky č. 453/2000 Z. z., ktorou sa vykonávajú niektoré ustanovenia stavebného zákona.</w:t>
      </w:r>
    </w:p>
    <w:p>
      <w:pPr>
        <w:pStyle w:val="Normal"/>
        <w:widowControl/>
        <w:numPr>
          <w:ilvl w:val="0"/>
          <w:numId w:val="1"/>
        </w:numPr>
        <w:spacing w:lineRule="auto" w:line="276" w:before="120" w:after="0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Žiadosť o stavebné povolenie obsahuje</w:t>
      </w:r>
    </w:p>
    <w:p>
      <w:pPr>
        <w:pStyle w:val="Normal"/>
        <w:widowControl/>
        <w:numPr>
          <w:ilvl w:val="0"/>
          <w:numId w:val="2"/>
        </w:numPr>
        <w:spacing w:lineRule="auto" w:line="276" w:before="120" w:after="0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 w:color="000000"/>
          <w:lang w:eastAsia="sk-SK" w:bidi="ar-SA"/>
        </w:rPr>
        <w:t>meno, priezvisko (názov) a adresu (sídlo) stavebníka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(názov firmy): 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adresa (sídlo): 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korešpondenčná adr.: 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poverenej osoby: ..................................................................................tel.: 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e-mail: 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 w:before="120" w:after="0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splnomocnená organizácia/osoba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(názov firmy): 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adresa (sídlo): 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korešpondenčná adr.: 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poverenej osoby: ..................................................................................tel.: 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e-mail: 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 w:color="000000"/>
          <w:lang w:eastAsia="sk-SK" w:bidi="ar-SA"/>
        </w:rPr>
        <w:t>druh, účel a miesto stavby, predpokladaný termín dokončenia stavby a pri dočasnej stavbe dobu jej trvania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názov stavby: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 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členení na stavebné objekty: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 w:color="000000"/>
          <w:lang w:eastAsia="sk-SK" w:bidi="ar-SA"/>
        </w:rPr>
        <w:t>parcelné čísla a druhy (kultúry) stavebného pozemku s uvedením vlastníckych alebo iných práv podľa katastra nehnuteľností a parcelné čísla susedných pozemkov a susedných stavieb alebo ostatných pozemkov, ktoré sa majú použiť ako stavenisko</w:t>
      </w:r>
    </w:p>
    <w:p>
      <w:pPr>
        <w:pStyle w:val="Normal"/>
        <w:widowControl/>
        <w:spacing w:lineRule="auto" w:line="276" w:before="120" w:after="0"/>
        <w:ind w:left="360" w:hanging="0"/>
        <w:jc w:val="both"/>
        <w:rPr>
          <w:rFonts w:cs="Times New Roman"/>
        </w:rPr>
      </w:pPr>
      <w:r>
        <w:rPr>
          <w:rFonts w:cs="Times New Roman"/>
        </w:rPr>
      </w:r>
    </w:p>
    <w:p>
      <w:pPr>
        <w:pStyle w:val="Normal"/>
        <w:widowControl/>
        <w:numPr>
          <w:ilvl w:val="2"/>
          <w:numId w:val="2"/>
        </w:numPr>
        <w:spacing w:lineRule="auto" w:line="276" w:before="120" w:after="0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miesto stavby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ulica, obec: .............................................................................................................................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 w:before="120" w:after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parcelné čísla</w:t>
        <w:tab/>
        <w:t>č. LV</w:t>
        <w:tab/>
        <w:t>druh pozemku</w:t>
        <w:tab/>
        <w:t xml:space="preserve">vlastník (iné právo) meno, adresa 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numPr>
          <w:ilvl w:val="2"/>
          <w:numId w:val="2"/>
        </w:numPr>
        <w:spacing w:lineRule="auto" w:line="276" w:before="120" w:after="0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umiestnenie prípojok inžinierskych sietí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 w:before="120" w:after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parcelné čísla</w:t>
        <w:tab/>
        <w:t>č. LV</w:t>
        <w:tab/>
        <w:t>druh pozemku</w:t>
        <w:tab/>
        <w:t xml:space="preserve">vlastník (iné právo) meno, adresa 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numPr>
          <w:ilvl w:val="2"/>
          <w:numId w:val="8"/>
        </w:numPr>
        <w:spacing w:lineRule="auto" w:line="276" w:before="120" w:after="0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susedné pozemky a</w:t>
      </w:r>
      <w:r>
        <w:rPr>
          <w:rFonts w:cs="Times New Roman" w:ascii="Times New Roman" w:hAnsi="Times New Roman"/>
          <w:b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susedné stavby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 w:before="120" w:after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parcelné čísla</w:t>
        <w:tab/>
        <w:t>č. LV</w:t>
        <w:tab/>
        <w:t>druh pozemku</w:t>
        <w:tab/>
        <w:t xml:space="preserve">vlastník (iné právo) meno, adresa 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 w:color="000000"/>
          <w:lang w:eastAsia="sk-SK" w:bidi="ar-SA"/>
        </w:rPr>
        <w:t>meno, priezvisko (názov) a adresu (sídlo) projektanta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(názov firmy): 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adresa (sídlo): 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korešpondenčná adr.: 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poverenej osoby: ..................................................................................tel. 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e-mail: 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 w:color="000000"/>
          <w:lang w:eastAsia="sk-SK" w:bidi="ar-SA"/>
        </w:rPr>
        <w:t>údaj o tom, či sa stavba uskutočňuje zhotoviteľom alebo svojpomocou</w:t>
      </w:r>
    </w:p>
    <w:p>
      <w:pPr>
        <w:pStyle w:val="Normal"/>
        <w:widowControl/>
        <w:numPr>
          <w:ilvl w:val="3"/>
          <w:numId w:val="2"/>
        </w:numPr>
        <w:spacing w:lineRule="auto" w:line="276" w:before="120" w:after="0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dodávateľsky:</w:t>
      </w:r>
    </w:p>
    <w:p>
      <w:pPr>
        <w:pStyle w:val="Normal"/>
        <w:widowControl/>
        <w:spacing w:lineRule="auto" w:line="276"/>
        <w:ind w:left="72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(názov): 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72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adresa (sídlo): 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72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korešpondenčná adr.: 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72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poverenej osoby: .................................................................................tel.: ..................</w:t>
      </w:r>
    </w:p>
    <w:p>
      <w:pPr>
        <w:pStyle w:val="Normal"/>
        <w:widowControl/>
        <w:spacing w:lineRule="auto" w:line="276"/>
        <w:ind w:left="72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e-mail: ....................................................................................................................................</w:t>
      </w:r>
    </w:p>
    <w:p>
      <w:pPr>
        <w:pStyle w:val="Normal"/>
        <w:widowControl/>
        <w:numPr>
          <w:ilvl w:val="3"/>
          <w:numId w:val="2"/>
        </w:numPr>
        <w:spacing w:lineRule="auto" w:line="276" w:before="120" w:after="0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svojpomocne, pod odborným vedením: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(názov): 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adresa (sídlo): 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korešpondenčná adr.: .............................................................................................................</w:t>
      </w:r>
    </w:p>
    <w:p>
      <w:pPr>
        <w:pStyle w:val="Normal"/>
        <w:widowControl/>
        <w:numPr>
          <w:ilvl w:val="3"/>
          <w:numId w:val="2"/>
        </w:numPr>
        <w:spacing w:lineRule="auto" w:line="276" w:before="120" w:after="0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bude určený vo výberovom konaní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 w:color="000000"/>
          <w:lang w:eastAsia="sk-SK" w:bidi="ar-SA"/>
        </w:rPr>
        <w:t>základné údaje o stavbe, jej členení, technickom alebo výrobnom zariadení, budúcej prevádzke a jej vplyve na životné prostredie a zdravie ľudí a o súvisiacich opatreniach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 w:color="000000"/>
          <w:lang w:eastAsia="sk-SK" w:bidi="ar-SA"/>
        </w:rPr>
        <w:t>zoznam účastníkov stavebného konania, ktorí sú stavebníkovi známi; ak ide o líniovú stavbu a stavbu mimoriadne rozsiahlu s veľkým počtom účastníkov stavebného konania, zoznam účastníkov sa neuvádza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VYHLÁSENIE: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Vyhlasujem, že údaje uvedené 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žiadosti sú pravdivé</w:t>
      </w:r>
      <w:r>
        <w:rPr>
          <w:rFonts w:cs="Times New Roman" w:ascii="Times New Roman" w:hAnsi="Times New Roman"/>
          <w:color w:val="000000"/>
          <w:lang w:eastAsia="sk-SK" w:bidi="ar-SA"/>
        </w:rPr>
        <w:t>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tabs>
          <w:tab w:val="clear" w:pos="708"/>
          <w:tab w:val="center" w:pos="738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............................................................</w:t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a podpis stavebníka</w:t>
      </w:r>
    </w:p>
    <w:p>
      <w:pPr>
        <w:pStyle w:val="Normal"/>
        <w:widowControl/>
        <w:tabs>
          <w:tab w:val="clear" w:pos="708"/>
          <w:tab w:val="center" w:pos="738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(štatutárneho zástupcu)</w:t>
      </w:r>
    </w:p>
    <w:p>
      <w:pPr>
        <w:pStyle w:val="Normal"/>
        <w:widowControl/>
        <w:tabs>
          <w:tab w:val="clear" w:pos="708"/>
          <w:tab w:val="center" w:pos="738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(odtlačok pečiatky)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eastAsia="Times New Roman" w:cs="Times New Roman"/>
          <w:color w:val="000000"/>
          <w:lang w:eastAsia="sk-SK" w:bidi="ar-SA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Pri podávaní žiadosti je potrebné zaplatiť správny poplatok 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zmysle zákona č. 145/1995 Z. z. o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správnych poplatkoch 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znení neskorších predpisov. </w:t>
      </w:r>
      <w:r>
        <w:rPr>
          <w:rFonts w:eastAsia="Times New Roman" w:cs="Times New Roman" w:ascii="Times New Roman" w:hAnsi="Times New Roman"/>
          <w:b/>
          <w:color w:val="000000"/>
          <w:u w:val="single" w:color="000000"/>
          <w:lang w:eastAsia="sk-SK" w:bidi="ar-SA"/>
        </w:rPr>
        <w:t>Platba kolkom nie je možná</w:t>
      </w:r>
      <w:r>
        <w:rPr>
          <w:rFonts w:cs="Times New Roman" w:ascii="Times New Roman" w:hAnsi="Times New Roman"/>
          <w:b/>
          <w:color w:val="000000"/>
          <w:u w:val="single" w:color="000000"/>
          <w:lang w:eastAsia="sk-SK" w:bidi="ar-SA"/>
        </w:rPr>
        <w:t>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Správny poplatok je splatný pri podaní.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u w:val="single" w:color="000000"/>
          <w:lang w:eastAsia="sk-SK" w:bidi="ar-SA"/>
        </w:rPr>
        <w:t>Položka 60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Žiadosť o stavebné povolenie alebo na zmeny dokončených stavieb (nadstavba, prístavba) a na zmeny stavieb pred dokončením (za každú samostatnú stavbu)</w:t>
      </w:r>
    </w:p>
    <w:p>
      <w:pPr>
        <w:pStyle w:val="Normal"/>
        <w:widowControl/>
        <w:numPr>
          <w:ilvl w:val="0"/>
          <w:numId w:val="4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 stavby na bývanie</w:t>
      </w:r>
    </w:p>
    <w:p>
      <w:pPr>
        <w:pStyle w:val="Normal"/>
        <w:widowControl/>
        <w:numPr>
          <w:ilvl w:val="2"/>
          <w:numId w:val="3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 stavbu rodinného domu</w:t>
        <w:tab/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50 eur</w:t>
      </w:r>
    </w:p>
    <w:p>
      <w:pPr>
        <w:pStyle w:val="Normal"/>
        <w:widowControl/>
        <w:numPr>
          <w:ilvl w:val="2"/>
          <w:numId w:val="3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 xml:space="preserve">na stavbu bytového domu       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200 eur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i/>
          <w:i/>
          <w:color w:val="000000"/>
          <w:lang w:eastAsia="sk-SK" w:bidi="ar-SA"/>
        </w:rPr>
      </w:pPr>
      <w:r>
        <w:rPr>
          <w:rFonts w:cs="Times New Roman" w:ascii="Times New Roman" w:hAnsi="Times New Roman"/>
          <w:i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4"/>
        </w:numPr>
        <w:tabs>
          <w:tab w:val="clear" w:pos="708"/>
          <w:tab w:val="left" w:pos="-4500" w:leader="none"/>
        </w:tabs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 stavby na individuálnu rekreáciu, napríklad chaty, rekreačné domy alebo na zmeny dokončených stavieb (nadstavba, prístavba) a na zmeny týchto stavieb pred dokončením</w:t>
      </w:r>
    </w:p>
    <w:p>
      <w:pPr>
        <w:pStyle w:val="Normal"/>
        <w:widowControl/>
        <w:numPr>
          <w:ilvl w:val="1"/>
          <w:numId w:val="4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ak zastavaná plocha nepresahuje 25 m</w:t>
      </w:r>
      <w:r>
        <w:rPr>
          <w:rFonts w:eastAsia="Times New Roman" w:cs="Times New Roman" w:ascii="Times New Roman" w:hAnsi="Times New Roman"/>
          <w:i/>
          <w:color w:val="000000"/>
          <w:vertAlign w:val="superscript"/>
          <w:lang w:eastAsia="sk-SK" w:bidi="ar-SA"/>
        </w:rPr>
        <w:t xml:space="preserve">2  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25 eur</w:t>
      </w:r>
    </w:p>
    <w:p>
      <w:pPr>
        <w:pStyle w:val="Normal"/>
        <w:widowControl/>
        <w:numPr>
          <w:ilvl w:val="1"/>
          <w:numId w:val="4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ak zastavaná plocha presahuje 25 m</w:t>
      </w:r>
      <w:r>
        <w:rPr>
          <w:rFonts w:eastAsia="Times New Roman" w:cs="Times New Roman" w:ascii="Times New Roman" w:hAnsi="Times New Roman"/>
          <w:i/>
          <w:color w:val="000000"/>
          <w:vertAlign w:val="superscript"/>
          <w:lang w:eastAsia="sk-SK" w:bidi="ar-SA"/>
        </w:rPr>
        <w:t>2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50 eur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i/>
          <w:i/>
          <w:color w:val="000000"/>
          <w:lang w:eastAsia="sk-SK" w:bidi="ar-SA"/>
        </w:rPr>
      </w:pPr>
      <w:r>
        <w:rPr>
          <w:rFonts w:cs="Times New Roman" w:ascii="Times New Roman" w:hAnsi="Times New Roman"/>
          <w:i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4"/>
        </w:numPr>
        <w:tabs>
          <w:tab w:val="clear" w:pos="708"/>
          <w:tab w:val="left" w:pos="-4500" w:leader="none"/>
        </w:tabs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 stavebné úpravy dokončených stavieb vyžadujúce stavebné povolenie</w:t>
      </w:r>
    </w:p>
    <w:p>
      <w:pPr>
        <w:pStyle w:val="Normal"/>
        <w:widowControl/>
        <w:numPr>
          <w:ilvl w:val="2"/>
          <w:numId w:val="4"/>
        </w:numPr>
        <w:tabs>
          <w:tab w:val="clear" w:pos="708"/>
          <w:tab w:val="left" w:pos="-4500" w:leader="none"/>
        </w:tabs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rodinných domov a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stavieb na individuálnu rekreáciu</w:t>
        <w:tab/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35 eur</w:t>
      </w:r>
    </w:p>
    <w:p>
      <w:pPr>
        <w:pStyle w:val="Normal"/>
        <w:widowControl/>
        <w:numPr>
          <w:ilvl w:val="2"/>
          <w:numId w:val="4"/>
        </w:numPr>
        <w:tabs>
          <w:tab w:val="clear" w:pos="708"/>
          <w:tab w:val="left" w:pos="-4500" w:leader="none"/>
        </w:tabs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bytových domov</w:t>
        <w:tab/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100 eur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i/>
          <w:i/>
          <w:color w:val="000000"/>
          <w:lang w:eastAsia="sk-SK" w:bidi="ar-SA"/>
        </w:rPr>
      </w:pPr>
      <w:r>
        <w:rPr>
          <w:rFonts w:cs="Times New Roman" w:ascii="Times New Roman" w:hAnsi="Times New Roman"/>
          <w:i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4"/>
        </w:numPr>
        <w:tabs>
          <w:tab w:val="clear" w:pos="708"/>
          <w:tab w:val="left" w:pos="-4500" w:leader="none"/>
        </w:tabs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 stavby, ktoré sú súčasťou alebo príslušenstvom rodinných domov alebo stavieb na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individuálnu rekreáciu</w:t>
      </w:r>
    </w:p>
    <w:p>
      <w:pPr>
        <w:pStyle w:val="Normal"/>
        <w:widowControl/>
        <w:numPr>
          <w:ilvl w:val="0"/>
          <w:numId w:val="5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garáže s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 xml:space="preserve">jedným alebo dvoma miestami     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30 eur</w:t>
      </w:r>
    </w:p>
    <w:p>
      <w:pPr>
        <w:pStyle w:val="Normal"/>
        <w:widowControl/>
        <w:numPr>
          <w:ilvl w:val="0"/>
          <w:numId w:val="5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 xml:space="preserve">na prípojky na existujúcu verejnú rozvodnú sieť     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30 eur</w:t>
      </w:r>
    </w:p>
    <w:p>
      <w:pPr>
        <w:pStyle w:val="Normal"/>
        <w:widowControl/>
        <w:numPr>
          <w:ilvl w:val="0"/>
          <w:numId w:val="5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 vodné stavby, napríklad studne, vsaky nad 5 m</w:t>
      </w:r>
      <w:r>
        <w:rPr>
          <w:rFonts w:eastAsia="Times New Roman" w:cs="Times New Roman" w:ascii="Times New Roman" w:hAnsi="Times New Roman"/>
          <w:i/>
          <w:color w:val="000000"/>
          <w:vertAlign w:val="superscript"/>
          <w:lang w:eastAsia="sk-SK" w:bidi="ar-SA"/>
        </w:rPr>
        <w:t>2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 xml:space="preserve">, malé čistiarne, odpadových vôd, jazierka     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30 eur</w:t>
      </w:r>
    </w:p>
    <w:p>
      <w:pPr>
        <w:pStyle w:val="Normal"/>
        <w:widowControl/>
        <w:numPr>
          <w:ilvl w:val="0"/>
          <w:numId w:val="5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 spevnené plochy a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 xml:space="preserve">parkoviská     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30 eur</w:t>
      </w:r>
    </w:p>
    <w:p>
      <w:pPr>
        <w:pStyle w:val="Normal"/>
        <w:widowControl/>
        <w:numPr>
          <w:ilvl w:val="0"/>
          <w:numId w:val="5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 stavby s doplnkovou funkciou k týmto stavbám, napríklad letné kuchyne, bazény, sklady</w:t>
      </w:r>
      <w:r>
        <w:rPr>
          <w:rFonts w:eastAsia="Times New Roman" w:cs="Times New Roman" w:ascii="Liberation Sans" w:hAnsi="Liberation Sans"/>
          <w:color w:val="000000"/>
        </w:rPr>
        <w:t xml:space="preserve"> 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30 eur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4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 stavby, ktoré sú súčasťou alebo príslušenstvom k bytovým domom a ostatným budovám</w:t>
      </w:r>
    </w:p>
    <w:p>
      <w:pPr>
        <w:pStyle w:val="Normal"/>
        <w:widowControl/>
        <w:numPr>
          <w:ilvl w:val="0"/>
          <w:numId w:val="6"/>
        </w:numPr>
        <w:tabs>
          <w:tab w:val="clear" w:pos="708"/>
          <w:tab w:val="left" w:pos="-4500" w:leader="none"/>
        </w:tabs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garáže s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 xml:space="preserve">jedným alebo dvoma miestami      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50 eur</w:t>
      </w:r>
    </w:p>
    <w:p>
      <w:pPr>
        <w:pStyle w:val="Normal"/>
        <w:widowControl/>
        <w:numPr>
          <w:ilvl w:val="0"/>
          <w:numId w:val="6"/>
        </w:numPr>
        <w:tabs>
          <w:tab w:val="clear" w:pos="708"/>
          <w:tab w:val="left" w:pos="-4500" w:leader="none"/>
        </w:tabs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 xml:space="preserve">na prípojky na existujúcu verejnú rozvodnú sieť     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50 eur</w:t>
      </w:r>
    </w:p>
    <w:p>
      <w:pPr>
        <w:pStyle w:val="Normal"/>
        <w:widowControl/>
        <w:numPr>
          <w:ilvl w:val="0"/>
          <w:numId w:val="6"/>
        </w:numPr>
        <w:tabs>
          <w:tab w:val="clear" w:pos="708"/>
          <w:tab w:val="left" w:pos="-4500" w:leader="none"/>
        </w:tabs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 vodné stavby, napríklad studne, vsaky nad 5 m</w:t>
      </w:r>
      <w:r>
        <w:rPr>
          <w:rFonts w:eastAsia="Times New Roman" w:cs="Times New Roman" w:ascii="Times New Roman" w:hAnsi="Times New Roman"/>
          <w:i/>
          <w:color w:val="000000"/>
          <w:vertAlign w:val="superscript"/>
          <w:lang w:eastAsia="sk-SK" w:bidi="ar-SA"/>
        </w:rPr>
        <w:t>2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, malé čistiarne odpadových vôd, jazierka</w:t>
      </w:r>
      <w:r>
        <w:rPr>
          <w:rFonts w:eastAsia="Times New Roman" w:cs="Times New Roman" w:ascii="Liberation Sans" w:hAnsi="Liberation Sans"/>
          <w:color w:val="000000"/>
        </w:rPr>
        <w:t xml:space="preserve">     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50 eur</w:t>
      </w:r>
    </w:p>
    <w:p>
      <w:pPr>
        <w:pStyle w:val="Normal"/>
        <w:widowControl/>
        <w:numPr>
          <w:ilvl w:val="0"/>
          <w:numId w:val="6"/>
        </w:numPr>
        <w:tabs>
          <w:tab w:val="clear" w:pos="708"/>
          <w:tab w:val="left" w:pos="-4500" w:leader="none"/>
        </w:tabs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 spevnené plochy a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 xml:space="preserve">parkoviská     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50 eur</w:t>
      </w:r>
    </w:p>
    <w:p>
      <w:pPr>
        <w:pStyle w:val="Normal"/>
        <w:widowControl/>
        <w:numPr>
          <w:ilvl w:val="0"/>
          <w:numId w:val="6"/>
        </w:numPr>
        <w:tabs>
          <w:tab w:val="clear" w:pos="708"/>
          <w:tab w:val="left" w:pos="-4500" w:leader="none"/>
        </w:tabs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 xml:space="preserve">na stavby s doplnkovou funkciou, napríklad prístrešky, sklady     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50 eur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i/>
          <w:i/>
          <w:color w:val="000000"/>
          <w:lang w:eastAsia="sk-SK" w:bidi="ar-SA"/>
        </w:rPr>
      </w:pPr>
      <w:r>
        <w:rPr>
          <w:rFonts w:cs="Times New Roman" w:ascii="Times New Roman" w:hAnsi="Times New Roman"/>
          <w:i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4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 zmeny dokončených stavieb a na zmeny týchto stavieb pred dokončením podľa písmen d) a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e)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20 eur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i/>
          <w:i/>
          <w:color w:val="000000"/>
          <w:lang w:eastAsia="sk-SK" w:bidi="ar-SA"/>
        </w:rPr>
      </w:pPr>
      <w:r>
        <w:rPr>
          <w:rFonts w:cs="Times New Roman" w:ascii="Times New Roman" w:hAnsi="Times New Roman"/>
          <w:i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4"/>
        </w:numPr>
        <w:tabs>
          <w:tab w:val="clear" w:pos="708"/>
          <w:tab w:val="left" w:pos="-4500" w:leader="none"/>
        </w:tabs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 ostatné neuvedené stavby a na zmeny týchto dokončených stavieb a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 zmeny stavieb pred dokončením pri predpokladanom rozpočtovom náklade</w:t>
      </w:r>
    </w:p>
    <w:p>
      <w:pPr>
        <w:pStyle w:val="Normal"/>
        <w:widowControl/>
        <w:tabs>
          <w:tab w:val="clear" w:pos="708"/>
          <w:tab w:val="left" w:pos="6300" w:leader="none"/>
        </w:tabs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do 50 000 eur vrátane</w:t>
        <w:tab/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100 eur</w:t>
      </w:r>
    </w:p>
    <w:p>
      <w:pPr>
        <w:pStyle w:val="Normal"/>
        <w:widowControl/>
        <w:tabs>
          <w:tab w:val="clear" w:pos="708"/>
          <w:tab w:val="left" w:pos="6300" w:leader="none"/>
        </w:tabs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nad 50 000 eur do 100 000 eur vrátane</w:t>
        <w:tab/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200 eur</w:t>
      </w:r>
    </w:p>
    <w:p>
      <w:pPr>
        <w:pStyle w:val="Normal"/>
        <w:widowControl/>
        <w:tabs>
          <w:tab w:val="clear" w:pos="708"/>
          <w:tab w:val="left" w:pos="6300" w:leader="none"/>
        </w:tabs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nad 100 000 eur do 500 000 eur vrátane</w:t>
        <w:tab/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400 eur</w:t>
      </w:r>
    </w:p>
    <w:p>
      <w:pPr>
        <w:pStyle w:val="Normal"/>
        <w:widowControl/>
        <w:tabs>
          <w:tab w:val="clear" w:pos="708"/>
          <w:tab w:val="left" w:pos="6300" w:leader="none"/>
        </w:tabs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nad 500 000 eur do 1 000 000 eur vrátane</w:t>
        <w:tab/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600 eur</w:t>
      </w:r>
    </w:p>
    <w:p>
      <w:pPr>
        <w:pStyle w:val="Normal"/>
        <w:widowControl/>
        <w:tabs>
          <w:tab w:val="clear" w:pos="708"/>
          <w:tab w:val="left" w:pos="6300" w:leader="none"/>
        </w:tabs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nad 1 000 000 eur do 10 000 000 eur vrátane</w:t>
        <w:tab/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800 eur</w:t>
      </w:r>
    </w:p>
    <w:p>
      <w:pPr>
        <w:pStyle w:val="Normal"/>
        <w:widowControl/>
        <w:tabs>
          <w:tab w:val="clear" w:pos="708"/>
          <w:tab w:val="left" w:pos="6300" w:leader="none"/>
        </w:tabs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nad 10 000 000 eur</w:t>
        <w:tab/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1 000 eur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i/>
          <w:i/>
          <w:color w:val="000000"/>
          <w:lang w:eastAsia="sk-SK" w:bidi="ar-SA"/>
        </w:rPr>
      </w:pPr>
      <w:r>
        <w:rPr>
          <w:rFonts w:cs="Times New Roman" w:ascii="Times New Roman" w:hAnsi="Times New Roman"/>
          <w:i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4"/>
        </w:numPr>
        <w:tabs>
          <w:tab w:val="clear" w:pos="708"/>
          <w:tab w:val="left" w:pos="-4500" w:leader="none"/>
        </w:tabs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 stavby dočasných objektov zariadení staveniska, ak sa vydáva samostatné stavebné povolenie na stavby</w:t>
        <w:tab/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50 eur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i/>
          <w:i/>
          <w:color w:val="000000"/>
          <w:u w:val="none" w:color="000000"/>
          <w:lang w:eastAsia="sk-SK" w:bidi="ar-SA"/>
        </w:rPr>
      </w:pPr>
      <w:r>
        <w:rPr>
          <w:rFonts w:cs="Times New Roman" w:ascii="Times New Roman" w:hAnsi="Times New Roman"/>
          <w:i/>
          <w:color w:val="000000"/>
          <w:u w:val="none" w:color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u w:val="single" w:color="000000"/>
          <w:lang w:eastAsia="sk-SK" w:bidi="ar-SA"/>
        </w:rPr>
        <w:t>Oslobodenie</w:t>
      </w:r>
    </w:p>
    <w:p>
      <w:pPr>
        <w:pStyle w:val="Normal"/>
        <w:widowControl/>
        <w:numPr>
          <w:ilvl w:val="1"/>
          <w:numId w:val="4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Od poplatku za vydanie stavebného povolenia na zmeny dokončených stavieb na bývanie sú oslobodení držitelia preukazu fyzickej osoby s ťažkým zdravotným postihnutím alebo preukazu fyzickej osoby s ťažkým zdravotným postihnutím so sprievodcom.</w:t>
      </w:r>
    </w:p>
    <w:p>
      <w:pPr>
        <w:pStyle w:val="Normal"/>
        <w:widowControl/>
        <w:numPr>
          <w:ilvl w:val="1"/>
          <w:numId w:val="4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Od poplatku podľa tejto položky sú oslobodení poskytovatelia sociálnych služieb, ktorí neposkytujú sociálne služby s cieľom dosiahnuť zisk za podmienok ustanovených osobitným zákonom, osvetové strediská, hvezdárne, planetáriá, knižnice, múzeá, galérie, divadlá, ktorých zriaďovateľom je štát alebo vyšší územný celok, a profesionálne hudobné inštitúcie, ktorých zriaďovateľom je štát alebo vyšší územný celok.</w:t>
      </w:r>
    </w:p>
    <w:p>
      <w:pPr>
        <w:pStyle w:val="Normal"/>
        <w:widowControl/>
        <w:numPr>
          <w:ilvl w:val="1"/>
          <w:numId w:val="4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Od poplatku za vydanie stavebného povolenia podľa písmena g) tejto položky je oslobodená Národná diaľničná spoločnosť, a. s.</w:t>
      </w:r>
    </w:p>
    <w:p>
      <w:pPr>
        <w:pStyle w:val="Normal"/>
        <w:widowControl/>
        <w:spacing w:lineRule="auto" w:line="276"/>
        <w:ind w:left="360" w:hanging="360"/>
        <w:jc w:val="both"/>
        <w:rPr>
          <w:rFonts w:cs="Times New Roman"/>
        </w:rPr>
      </w:pPr>
      <w:r>
        <w:rPr>
          <w:rFonts w:cs="Times New Roman"/>
        </w:rPr>
      </w:r>
    </w:p>
    <w:p>
      <w:pPr>
        <w:pStyle w:val="Normal"/>
        <w:widowControl/>
        <w:spacing w:lineRule="auto" w:line="276"/>
        <w:ind w:left="360" w:hanging="360"/>
        <w:jc w:val="both"/>
        <w:rPr>
          <w:rFonts w:cs="Times New Roman"/>
        </w:rPr>
      </w:pPr>
      <w:r>
        <w:rPr>
          <w:rFonts w:cs="Times New Roman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i/>
          <w:i/>
          <w:color w:val="000000"/>
          <w:u w:val="none" w:color="000000"/>
          <w:lang w:eastAsia="sk-SK" w:bidi="ar-SA"/>
        </w:rPr>
      </w:pPr>
      <w:r>
        <w:rPr>
          <w:rFonts w:cs="Times New Roman" w:ascii="Times New Roman" w:hAnsi="Times New Roman"/>
          <w:i/>
          <w:color w:val="000000"/>
          <w:u w:val="none" w:color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u w:val="single" w:color="000000"/>
          <w:lang w:eastAsia="sk-SK" w:bidi="ar-SA"/>
        </w:rPr>
        <w:t>Poznámky</w:t>
      </w:r>
    </w:p>
    <w:p>
      <w:pPr>
        <w:pStyle w:val="Normal"/>
        <w:widowControl/>
        <w:numPr>
          <w:ilvl w:val="2"/>
          <w:numId w:val="4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Ak stavebné povolenie zahŕňa stavbu viacerých samostatných objektov, vyberie sa súhrnný poplatok za všetky samostatné objekty uvedené v stavebnom povolení okrem prípojok [písmená a) a b)].</w:t>
      </w:r>
    </w:p>
    <w:p>
      <w:pPr>
        <w:pStyle w:val="Normal"/>
        <w:widowControl/>
        <w:numPr>
          <w:ilvl w:val="2"/>
          <w:numId w:val="4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Hotelové a iné ubytovacie zariadenia sa posudzujú ako nebytová výstavba.</w:t>
      </w:r>
    </w:p>
    <w:p>
      <w:pPr>
        <w:pStyle w:val="Normal"/>
        <w:widowControl/>
        <w:numPr>
          <w:ilvl w:val="2"/>
          <w:numId w:val="4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Garáže s viac ako dvoma miestami sa posudzujú ako samostatné stavby.</w:t>
      </w:r>
    </w:p>
    <w:p>
      <w:pPr>
        <w:pStyle w:val="Normal"/>
        <w:widowControl/>
        <w:numPr>
          <w:ilvl w:val="2"/>
          <w:numId w:val="4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Podľa tejto položky spoplatňujú stavebné povolenia stavebné úrady, špeciálne stavebné úrady, vojenské a iné stavebné úrady podľa ustanovení § 117, 120 a 121 zákona č. 50/1976 Zb. o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územnom plánovaní a stavebnom poriadku (stavebný zákon) v znení neskorších predpisov.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i/>
          <w:i/>
          <w:color w:val="000000"/>
          <w:u w:val="none" w:color="000000"/>
          <w:lang w:eastAsia="sk-SK" w:bidi="ar-SA"/>
        </w:rPr>
      </w:pPr>
      <w:r>
        <w:rPr>
          <w:rFonts w:cs="Times New Roman" w:ascii="Times New Roman" w:hAnsi="Times New Roman"/>
          <w:i/>
          <w:color w:val="000000"/>
          <w:u w:val="none" w:color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u w:val="single" w:color="000000"/>
          <w:lang w:eastAsia="sk-SK" w:bidi="ar-SA"/>
        </w:rPr>
        <w:t>Položka 60a</w:t>
      </w:r>
    </w:p>
    <w:p>
      <w:pPr>
        <w:pStyle w:val="Normal"/>
        <w:widowControl/>
        <w:numPr>
          <w:ilvl w:val="3"/>
          <w:numId w:val="4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Žiadosť o predĺženie platnosti stavebného povolenia pre</w:t>
      </w:r>
    </w:p>
    <w:p>
      <w:pPr>
        <w:pStyle w:val="Normal"/>
        <w:widowControl/>
        <w:numPr>
          <w:ilvl w:val="3"/>
          <w:numId w:val="3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právnickú osobu</w:t>
        <w:tab/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100 eur</w:t>
      </w:r>
    </w:p>
    <w:p>
      <w:pPr>
        <w:pStyle w:val="Normal"/>
        <w:widowControl/>
        <w:numPr>
          <w:ilvl w:val="3"/>
          <w:numId w:val="3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fyzickú osobu</w:t>
        <w:tab/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30 eur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i/>
          <w:i/>
          <w:color w:val="000000"/>
          <w:lang w:eastAsia="sk-SK" w:bidi="ar-SA"/>
        </w:rPr>
      </w:pPr>
      <w:r>
        <w:rPr>
          <w:rFonts w:cs="Times New Roman" w:ascii="Times New Roman" w:hAnsi="Times New Roman"/>
          <w:i/>
          <w:color w:val="000000"/>
          <w:lang w:eastAsia="sk-SK" w:bidi="ar-SA"/>
        </w:rPr>
      </w:r>
    </w:p>
    <w:p>
      <w:pPr>
        <w:pStyle w:val="Normal"/>
        <w:widowControl/>
        <w:numPr>
          <w:ilvl w:val="3"/>
          <w:numId w:val="4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Ohlásenie jednoduchej stavby pre</w:t>
      </w:r>
    </w:p>
    <w:p>
      <w:pPr>
        <w:pStyle w:val="Normal"/>
        <w:widowControl/>
        <w:numPr>
          <w:ilvl w:val="0"/>
          <w:numId w:val="7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právnickú osobu</w:t>
        <w:tab/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50 eur</w:t>
      </w:r>
    </w:p>
    <w:p>
      <w:pPr>
        <w:pStyle w:val="Normal"/>
        <w:widowControl/>
        <w:numPr>
          <w:ilvl w:val="0"/>
          <w:numId w:val="7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fyzickú osobu</w:t>
        <w:tab/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20 eur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i/>
          <w:i/>
          <w:color w:val="000000"/>
          <w:lang w:eastAsia="sk-SK" w:bidi="ar-SA"/>
        </w:rPr>
      </w:pPr>
      <w:r>
        <w:rPr>
          <w:rFonts w:cs="Times New Roman" w:ascii="Times New Roman" w:hAnsi="Times New Roman"/>
          <w:i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 xml:space="preserve">g) Žiadosť o predĺženie termínu dokončenia stavby     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10 eur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i/>
          <w:i/>
          <w:color w:val="000000"/>
          <w:lang w:eastAsia="sk-SK" w:bidi="ar-SA"/>
        </w:rPr>
      </w:pPr>
      <w:r>
        <w:rPr>
          <w:rFonts w:cs="Times New Roman" w:ascii="Times New Roman" w:hAnsi="Times New Roman"/>
          <w:i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Žiadosť o dodatočné povolenie stavby, ktorá bola postavená po 1. októbri 1976 bez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stavebného povolenia alebo v rozpore so zákonom a o dodatočné povolenie zmeny stavby trojnásobok sadzby ustanovenej v položke 60.</w:t>
      </w:r>
    </w:p>
    <w:sectPr>
      <w:headerReference w:type="default" r:id="rId2"/>
      <w:footerReference w:type="default" r:id="rId3"/>
      <w:type w:val="nextPage"/>
      <w:pgSz w:w="11906" w:h="16838"/>
      <w:pgMar w:left="1417" w:right="1417" w:header="708" w:top="765" w:footer="708" w:bottom="899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Arial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FreeSans">
    <w:charset w:val="ee"/>
    <w:family w:val="roman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3fta"/>
      <w:jc w:val="right"/>
      <w:rPr>
        <w:rFonts w:cs="Times New Roman"/>
      </w:rPr>
    </w:pPr>
    <w:r>
      <w:rPr>
        <w:rFonts w:cs="Times New Roman"/>
      </w:rPr>
      <w:fldChar w:fldCharType="begin"/>
    </w:r>
    <w:r>
      <w:rPr>
        <w:rFonts w:cs="Times New Roman"/>
      </w:rPr>
      <w:instrText> PAGE </w:instrText>
    </w:r>
    <w:r>
      <w:rPr>
        <w:rFonts w:cs="Times New Roman"/>
      </w:rPr>
      <w:fldChar w:fldCharType="separate"/>
    </w:r>
    <w:r>
      <w:rPr>
        <w:rFonts w:cs="Times New Roman"/>
      </w:rPr>
      <w:t>5</w:t>
    </w:r>
    <w:r>
      <w:rPr>
        <w:rFonts w:cs="Times New Roman"/>
      </w:rPr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lavi3fka"/>
      <w:rPr>
        <w:sz w:val="21"/>
      </w:rPr>
    </w:pPr>
    <w:r>
      <w:rPr>
        <w:sz w:val="21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(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6"/>
      <w:numFmt w:val="lowerLetter"/>
      <w:lvlText w:val="%2)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decimal"/>
      <w:lvlText w:val="%3."/>
      <w:lvlJc w:val="lef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2"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bullet"/>
      <w:lvlText w:val=""/>
      <w:lvlJc w:val="left"/>
      <w:pPr>
        <w:tabs>
          <w:tab w:val="num" w:pos="0"/>
        </w:tabs>
        <w:ind w:left="1080" w:hanging="360"/>
      </w:pPr>
      <w:rPr>
        <w:rFonts w:ascii="Liberation Serif" w:hAnsi="Liberation Serif" w:cs="Liberation Serif" w:hint="default"/>
      </w:rPr>
    </w:lvl>
    <w:lvl w:ilvl="2">
      <w:start w:val="0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Times New Roman" w:hAnsi="Times New Roman" w:cs="Times New Roman" w:hint="default"/>
      </w:rPr>
    </w:lvl>
    <w:lvl w:ilvl="3">
      <w:start w:val="1"/>
      <w:numFmt w:val="bullet"/>
      <w:lvlText w:val=""/>
      <w:lvlJc w:val="left"/>
      <w:pPr>
        <w:tabs>
          <w:tab w:val="num" w:pos="0"/>
        </w:tabs>
        <w:ind w:left="1800" w:hanging="360"/>
      </w:pPr>
      <w:rPr>
        <w:rFonts w:ascii="Liberation Serif" w:hAnsi="Liberation Serif" w:cs="Liberation Serif" w:hint="default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3"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decimal"/>
      <w:lvlText w:val="(%2)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decimal"/>
      <w:lvlText w:val="%3."/>
      <w:lvlJc w:val="lef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4"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decimal"/>
      <w:lvlText w:val="%3."/>
      <w:lvlJc w:val="lef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lowerLetter"/>
      <w:lvlText w:val="%4)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6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7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8"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bullet"/>
      <w:lvlText w:val=""/>
      <w:lvlJc w:val="left"/>
      <w:pPr>
        <w:tabs>
          <w:tab w:val="num" w:pos="0"/>
        </w:tabs>
        <w:ind w:left="1080" w:hanging="360"/>
      </w:pPr>
      <w:rPr>
        <w:rFonts w:ascii="Liberation Serif" w:hAnsi="Liberation Serif" w:cs="Liberation Serif" w:hint="default"/>
      </w:rPr>
    </w:lvl>
    <w:lvl w:ilvl="2">
      <w:start w:val="0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Times New Roman" w:hAnsi="Times New Roman" w:cs="Times New Roman" w:hint="default"/>
      </w:rPr>
    </w:lvl>
    <w:lvl w:ilvl="3">
      <w:start w:val="1"/>
      <w:numFmt w:val="bullet"/>
      <w:lvlText w:val=""/>
      <w:lvlJc w:val="left"/>
      <w:pPr>
        <w:tabs>
          <w:tab w:val="num" w:pos="0"/>
        </w:tabs>
        <w:ind w:left="1800" w:hanging="360"/>
      </w:pPr>
      <w:rPr>
        <w:rFonts w:ascii="Liberation Serif" w:hAnsi="Liberation Serif" w:cs="Liberation Serif" w:hint="default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9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w="http://schemas.openxmlformats.org/wordprocessingml/2006/main">
  <w:zoom w:percent="140"/>
  <w:embedSystemFonts/>
  <w:defaultTabStop w:val="708"/>
  <w:autoHyphenation w:val="true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425"/>
  <w:themeFontLang w:val="sk-SK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Times New Roman" w:asciiTheme="minorHAnsi" w:eastAsiaTheme="minorEastAsia" w:hAnsiTheme="minorHAnsi"/>
        <w:sz w:val="22"/>
        <w:szCs w:val="22"/>
        <w:lang w:val="sk-SK" w:eastAsia="sk-SK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Liberation Serif" w:hAnsi="Liberation Serif" w:eastAsia="" w:cs="Liberation Serif" w:eastAsiaTheme="minorEastAsia"/>
      <w:color w:val="auto"/>
      <w:kern w:val="2"/>
      <w:sz w:val="24"/>
      <w:szCs w:val="24"/>
      <w:lang w:val="sk-SK" w:eastAsia="zh-CN" w:bidi="hi-IN"/>
    </w:rPr>
  </w:style>
  <w:style w:type="character" w:styleId="DefaultParagraphFont" w:default="1">
    <w:name w:val="Default Paragraph Font"/>
    <w:uiPriority w:val="99"/>
    <w:qFormat/>
    <w:rPr/>
  </w:style>
  <w:style w:type="character" w:styleId="Ra" w:customStyle="1">
    <w:name w:val="ra"/>
    <w:uiPriority w:val="99"/>
    <w:qFormat/>
    <w:rPr/>
  </w:style>
  <w:style w:type="character" w:styleId="Num1" w:customStyle="1">
    <w:name w:val="num1"/>
    <w:basedOn w:val="DefaultParagraphFont"/>
    <w:uiPriority w:val="99"/>
    <w:qFormat/>
    <w:rPr>
      <w:rFonts w:eastAsia="Times New Roman" w:cs="Times New Roman"/>
      <w:b/>
      <w:bCs/>
      <w:color w:val="303030"/>
    </w:rPr>
  </w:style>
  <w:style w:type="character" w:styleId="Internetovfd3fodkaz" w:customStyle="1">
    <w:name w:val="Internetovýfd3f odkaz"/>
    <w:basedOn w:val="DefaultParagraphFont"/>
    <w:uiPriority w:val="99"/>
    <w:qFormat/>
    <w:rPr>
      <w:rFonts w:eastAsia="Times New Roman" w:cs="Times New Roman"/>
      <w:color w:val="05507A"/>
      <w:u w:val="none" w:color="000000"/>
    </w:rPr>
  </w:style>
  <w:style w:type="character" w:styleId="Z3f3fkladn3f3ftext" w:customStyle="1">
    <w:name w:val="Zá3f3fkladný3f3f text_"/>
    <w:uiPriority w:val="99"/>
    <w:qFormat/>
    <w:rPr>
      <w:rFonts w:ascii="Times New Roman" w:hAnsi="Times New Roman"/>
      <w:sz w:val="23"/>
      <w:u w:val="none" w:color="000000"/>
    </w:rPr>
  </w:style>
  <w:style w:type="character" w:styleId="Z3f3fkladn3f3ftext9" w:customStyle="1">
    <w:name w:val="Zá3f3fkladný3f3f text (9)_"/>
    <w:uiPriority w:val="99"/>
    <w:qFormat/>
    <w:rPr>
      <w:rFonts w:ascii="Arial" w:hAnsi="Arial"/>
      <w:sz w:val="11"/>
    </w:rPr>
  </w:style>
  <w:style w:type="character" w:styleId="CharChar1" w:customStyle="1">
    <w:name w:val="Char Char1"/>
    <w:uiPriority w:val="99"/>
    <w:qFormat/>
    <w:rPr>
      <w:lang w:val="x-none" w:eastAsia="cs-CZ"/>
    </w:rPr>
  </w:style>
  <w:style w:type="character" w:styleId="Pagenumber">
    <w:name w:val="page number"/>
    <w:basedOn w:val="DefaultParagraphFont"/>
    <w:uiPriority w:val="99"/>
    <w:qFormat/>
    <w:rPr>
      <w:rFonts w:eastAsia="Times New Roman" w:cs="Times New Roman"/>
    </w:rPr>
  </w:style>
  <w:style w:type="character" w:styleId="Hlavi3fkaChar" w:customStyle="1">
    <w:name w:val="Hlaviè3fka Char"/>
    <w:basedOn w:val="DefaultParagraphFont"/>
    <w:uiPriority w:val="99"/>
    <w:qFormat/>
    <w:rPr>
      <w:rFonts w:ascii="Liberation Sans" w:hAnsi="Liberation Sans" w:eastAsia="Times New Roman" w:cs="Liberation Sans"/>
      <w:color w:val="000000"/>
      <w:kern w:val="2"/>
      <w:sz w:val="21"/>
      <w:szCs w:val="21"/>
      <w:lang w:val="x-none" w:eastAsia="zh-CN" w:bidi="hi-IN"/>
    </w:rPr>
  </w:style>
  <w:style w:type="character" w:styleId="P3ftaChar" w:customStyle="1">
    <w:name w:val="Pä3fta Char"/>
    <w:basedOn w:val="DefaultParagraphFont"/>
    <w:uiPriority w:val="99"/>
    <w:qFormat/>
    <w:rPr>
      <w:rFonts w:ascii="Liberation Sans" w:hAnsi="Liberation Sans" w:eastAsia="Times New Roman" w:cs="Liberation Sans"/>
      <w:color w:val="000000"/>
      <w:kern w:val="2"/>
      <w:sz w:val="21"/>
      <w:szCs w:val="21"/>
      <w:lang w:val="x-none" w:eastAsia="zh-CN" w:bidi="hi-IN"/>
    </w:rPr>
  </w:style>
  <w:style w:type="character" w:styleId="Internetov3fodkaz" w:customStyle="1">
    <w:name w:val="Internetový3f odkaz"/>
    <w:uiPriority w:val="99"/>
    <w:qFormat/>
    <w:rPr>
      <w:color w:val="000080"/>
      <w:u w:val="single"/>
    </w:rPr>
  </w:style>
  <w:style w:type="paragraph" w:styleId="Nadpis" w:customStyle="1">
    <w:name w:val="Nadpis"/>
    <w:basedOn w:val="Normal"/>
    <w:next w:val="Telotextu"/>
    <w:uiPriority w:val="99"/>
    <w:qFormat/>
    <w:pPr>
      <w:keepNext w:val="true"/>
      <w:spacing w:before="240" w:after="120"/>
    </w:pPr>
    <w:rPr>
      <w:rFonts w:ascii="FreeSans" w:hAnsi="FreeSans" w:eastAsia="Times New Roman" w:cs="FreeSans"/>
      <w:color w:val="000000"/>
      <w:sz w:val="28"/>
      <w:szCs w:val="28"/>
    </w:rPr>
  </w:style>
  <w:style w:type="paragraph" w:styleId="Telotextu" w:customStyle="1">
    <w:name w:val="Body Text"/>
    <w:basedOn w:val="Normal"/>
    <w:uiPriority w:val="99"/>
    <w:pPr>
      <w:widowControl/>
      <w:spacing w:lineRule="auto" w:line="288" w:before="0" w:after="140"/>
    </w:pPr>
    <w:rPr>
      <w:rFonts w:ascii="Liberation Sans" w:hAnsi="Liberation Sans" w:eastAsia="Times New Roman" w:cs="Liberation Sans"/>
      <w:color w:val="000000"/>
      <w:lang w:eastAsia="cs-CZ" w:bidi="ar-SA"/>
    </w:rPr>
  </w:style>
  <w:style w:type="paragraph" w:styleId="Zoznam">
    <w:name w:val="List"/>
    <w:basedOn w:val="Telotextu"/>
    <w:uiPriority w:val="99"/>
    <w:pPr/>
    <w:rPr/>
  </w:style>
  <w:style w:type="paragraph" w:styleId="Po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 w:customStyle="1">
    <w:name w:val="Index"/>
    <w:basedOn w:val="Normal"/>
    <w:uiPriority w:val="99"/>
    <w:qFormat/>
    <w:pPr>
      <w:suppressLineNumbers/>
    </w:pPr>
    <w:rPr>
      <w:rFonts w:ascii="Liberation Sans" w:hAnsi="Liberation Sans" w:eastAsia="Times New Roman" w:cs="Liberation Sans"/>
      <w:color w:val="000000"/>
    </w:rPr>
  </w:style>
  <w:style w:type="paragraph" w:styleId="Caption">
    <w:name w:val="caption"/>
    <w:basedOn w:val="Normal"/>
    <w:uiPriority w:val="99"/>
    <w:qFormat/>
    <w:pPr>
      <w:spacing w:before="120" w:after="120"/>
    </w:pPr>
    <w:rPr>
      <w:rFonts w:ascii="Liberation Sans" w:hAnsi="Liberation Sans" w:eastAsia="Times New Roman" w:cs="Liberation Sans"/>
      <w:i/>
      <w:iCs/>
      <w:color w:val="000000"/>
    </w:rPr>
  </w:style>
  <w:style w:type="paragraph" w:styleId="Z3f3fkladn3f3ftext91" w:customStyle="1">
    <w:name w:val="Zá3f3fkladný3f3f text (9)"/>
    <w:uiPriority w:val="99"/>
    <w:qFormat/>
    <w:pPr>
      <w:widowControl w:val="false"/>
      <w:shd w:val="clear" w:color="auto" w:fill="FFFFFF"/>
      <w:suppressAutoHyphens w:val="true"/>
      <w:bidi w:val="0"/>
      <w:spacing w:lineRule="auto" w:line="240" w:before="0" w:after="0"/>
      <w:jc w:val="left"/>
    </w:pPr>
    <w:rPr>
      <w:rFonts w:ascii="Arial" w:hAnsi="Arial" w:eastAsia="Times New Roman" w:cs="Arial"/>
      <w:color w:val="000000"/>
      <w:kern w:val="2"/>
      <w:sz w:val="11"/>
      <w:szCs w:val="11"/>
      <w:lang w:val="sk-SK" w:eastAsia="sk-SK" w:bidi="ar-SA"/>
    </w:rPr>
  </w:style>
  <w:style w:type="paragraph" w:styleId="L4go" w:customStyle="1">
    <w:name w:val="l4  go"/>
    <w:uiPriority w:val="99"/>
    <w:qFormat/>
    <w:pPr>
      <w:widowControl/>
      <w:suppressAutoHyphens w:val="true"/>
      <w:bidi w:val="0"/>
      <w:spacing w:lineRule="auto" w:line="240" w:before="144" w:after="144"/>
      <w:jc w:val="left"/>
    </w:pPr>
    <w:rPr>
      <w:rFonts w:ascii="Liberation Sans" w:hAnsi="Liberation Sans" w:eastAsia="Times New Roman" w:cs="Liberation Sans"/>
      <w:color w:val="000000"/>
      <w:kern w:val="2"/>
      <w:sz w:val="24"/>
      <w:szCs w:val="24"/>
      <w:lang w:val="sk-SK" w:eastAsia="sk-SK" w:bidi="ar-SA"/>
    </w:rPr>
  </w:style>
  <w:style w:type="paragraph" w:styleId="P3f3fta" w:customStyle="1">
    <w:name w:val="Pä3f3fta"/>
    <w:uiPriority w:val="99"/>
    <w:qFormat/>
    <w:pPr>
      <w:widowControl/>
      <w:tabs>
        <w:tab w:val="clear" w:pos="708"/>
        <w:tab w:val="center" w:pos="4536" w:leader="none"/>
        <w:tab w:val="right" w:pos="9072" w:leader="none"/>
      </w:tabs>
      <w:suppressAutoHyphens w:val="true"/>
      <w:bidi w:val="0"/>
      <w:spacing w:lineRule="auto" w:line="240" w:before="0" w:after="0"/>
      <w:jc w:val="left"/>
    </w:pPr>
    <w:rPr>
      <w:rFonts w:ascii="Liberation Sans" w:hAnsi="Liberation Sans" w:eastAsia="Times New Roman" w:cs="Liberation Sans"/>
      <w:color w:val="000000"/>
      <w:kern w:val="2"/>
      <w:sz w:val="24"/>
      <w:szCs w:val="24"/>
      <w:lang w:val="sk-SK" w:eastAsia="sk-SK" w:bidi="ar-SA"/>
    </w:rPr>
  </w:style>
  <w:style w:type="paragraph" w:styleId="Obsahr3f3fmca" w:customStyle="1">
    <w:name w:val="Obsah rá3f3fmca"/>
    <w:uiPriority w:val="99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Liberation Sans" w:hAnsi="Liberation Sans" w:eastAsia="Times New Roman" w:cs="Liberation Sans"/>
      <w:color w:val="000000"/>
      <w:kern w:val="2"/>
      <w:sz w:val="24"/>
      <w:szCs w:val="24"/>
      <w:lang w:val="sk-SK" w:eastAsia="zh-CN" w:bidi="hi-IN"/>
    </w:rPr>
  </w:style>
  <w:style w:type="paragraph" w:styleId="Hlavi3fka" w:customStyle="1">
    <w:name w:val="Hlavič3fka"/>
    <w:basedOn w:val="Normal"/>
    <w:uiPriority w:val="99"/>
    <w:qFormat/>
    <w:pPr>
      <w:tabs>
        <w:tab w:val="clear" w:pos="708"/>
        <w:tab w:val="center" w:pos="4536" w:leader="none"/>
        <w:tab w:val="right" w:pos="9072" w:leader="none"/>
      </w:tabs>
    </w:pPr>
    <w:rPr>
      <w:rFonts w:ascii="Liberation Sans" w:hAnsi="Liberation Sans" w:eastAsia="Times New Roman" w:cs="Liberation Sans"/>
      <w:color w:val="000000"/>
    </w:rPr>
  </w:style>
  <w:style w:type="paragraph" w:styleId="P3fta" w:customStyle="1">
    <w:name w:val="Pä3fta"/>
    <w:basedOn w:val="Normal"/>
    <w:uiPriority w:val="99"/>
    <w:qFormat/>
    <w:pPr>
      <w:tabs>
        <w:tab w:val="clear" w:pos="708"/>
        <w:tab w:val="center" w:pos="4536" w:leader="none"/>
        <w:tab w:val="right" w:pos="9072" w:leader="none"/>
      </w:tabs>
    </w:pPr>
    <w:rPr>
      <w:rFonts w:ascii="Liberation Sans" w:hAnsi="Liberation Sans" w:eastAsia="Times New Roman" w:cs="Liberation Sans"/>
      <w:color w:val="000000"/>
    </w:rPr>
  </w:style>
  <w:style w:type="paragraph" w:styleId="Hlavikaapta">
    <w:name w:val="Hlavička a päta"/>
    <w:basedOn w:val="Normal"/>
    <w:qFormat/>
    <w:pPr/>
    <w:rPr/>
  </w:style>
  <w:style w:type="paragraph" w:styleId="Zhlavie">
    <w:name w:val="Header"/>
    <w:basedOn w:val="Hlavikaapta"/>
    <w:pPr/>
    <w:rPr/>
  </w:style>
  <w:style w:type="paragraph" w:styleId="Pta">
    <w:name w:val="Footer"/>
    <w:basedOn w:val="Hlavikaapta"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Normlnatabu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Application>LibreOffice/7.1.4.2$Windows_X86_64 LibreOffice_project/a529a4fab45b75fefc5b6226684193eb000654f6</Application>
  <AppVersion>15.0000</AppVersion>
  <Pages>5</Pages>
  <Words>1111</Words>
  <Characters>13108</Characters>
  <CharactersWithSpaces>14104</CharactersWithSpaces>
  <Paragraphs>136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2019-11-18T12:13:00Z</dcterms:created>
  <dc:creator>Zuzana</dc:creator>
  <dc:description/>
  <dc:language>sk-SK</dc:language>
  <cp:lastModifiedBy/>
  <cp:lastPrinted>2014-03-10T08:03:00Z</cp:lastPrinted>
  <dcterms:modified xsi:type="dcterms:W3CDTF">2022-11-23T12:02:19Z</dcterms:modified>
  <cp:revision>4</cp:revision>
  <dc:subject/>
  <dc:title>Stavebník (alebo jeho splnomocnený zástupca):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